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7D40" w14:textId="477A481D" w:rsidR="00F2407F" w:rsidRPr="00C52E55" w:rsidRDefault="00F2407F" w:rsidP="00F2407F">
      <w:pPr>
        <w:pStyle w:val="Encabezado"/>
        <w:jc w:val="both"/>
        <w:rPr>
          <w:rFonts w:ascii="Arial" w:hAnsi="Arial" w:cs="Arial"/>
          <w:sz w:val="20"/>
          <w:szCs w:val="20"/>
          <w:lang w:val="es-CO"/>
        </w:rPr>
      </w:pPr>
      <w:r w:rsidRPr="00C52E55">
        <w:rPr>
          <w:rFonts w:ascii="Arial" w:hAnsi="Arial" w:cs="Arial"/>
          <w:sz w:val="20"/>
          <w:szCs w:val="20"/>
          <w:lang w:val="es-CO"/>
        </w:rPr>
        <w:t xml:space="preserve">Cota, Cundinamarca </w:t>
      </w:r>
      <w:r>
        <w:rPr>
          <w:rFonts w:ascii="Arial" w:hAnsi="Arial" w:cs="Arial"/>
          <w:sz w:val="20"/>
          <w:szCs w:val="20"/>
          <w:lang w:val="es-CO"/>
        </w:rPr>
        <w:t>11</w:t>
      </w:r>
      <w:r w:rsidRPr="00C52E55">
        <w:rPr>
          <w:rFonts w:ascii="Arial" w:hAnsi="Arial" w:cs="Arial"/>
          <w:sz w:val="20"/>
          <w:szCs w:val="20"/>
          <w:lang w:val="es-CO"/>
        </w:rPr>
        <w:t xml:space="preserve"> de </w:t>
      </w:r>
      <w:r>
        <w:rPr>
          <w:rFonts w:ascii="Arial" w:hAnsi="Arial" w:cs="Arial"/>
          <w:sz w:val="20"/>
          <w:szCs w:val="20"/>
          <w:lang w:val="es-CO"/>
        </w:rPr>
        <w:t>agosto</w:t>
      </w:r>
      <w:r w:rsidRPr="00C52E55">
        <w:rPr>
          <w:rFonts w:ascii="Arial" w:hAnsi="Arial" w:cs="Arial"/>
          <w:sz w:val="20"/>
          <w:szCs w:val="20"/>
          <w:lang w:val="es-CO"/>
        </w:rPr>
        <w:t xml:space="preserve"> de 2023</w:t>
      </w:r>
    </w:p>
    <w:p w14:paraId="5C8BE554" w14:textId="77777777" w:rsidR="00F2407F" w:rsidRPr="00C52E55" w:rsidRDefault="00F2407F" w:rsidP="00F2407F">
      <w:pPr>
        <w:pStyle w:val="Encabezado"/>
        <w:jc w:val="both"/>
        <w:rPr>
          <w:rFonts w:ascii="Arial" w:hAnsi="Arial" w:cs="Arial"/>
          <w:sz w:val="20"/>
          <w:szCs w:val="20"/>
          <w:lang w:val="es-CO"/>
        </w:rPr>
      </w:pPr>
    </w:p>
    <w:p w14:paraId="7DE9A2A0" w14:textId="0AF240BC" w:rsidR="00F2407F" w:rsidRPr="00C52E55" w:rsidRDefault="00F2407F" w:rsidP="00F2407F">
      <w:pPr>
        <w:pStyle w:val="Ttulo"/>
        <w:rPr>
          <w:rFonts w:ascii="Arial" w:hAnsi="Arial" w:cs="Arial"/>
          <w:sz w:val="20"/>
          <w:szCs w:val="20"/>
          <w:lang w:val="es-CO"/>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C52E55">
        <w:rPr>
          <w:rFonts w:ascii="Arial" w:hAnsi="Arial" w:cs="Arial"/>
          <w:sz w:val="20"/>
          <w:szCs w:val="20"/>
          <w:lang w:val="es-CO"/>
        </w:rPr>
        <w:t>ADENDA No. 00</w:t>
      </w:r>
      <w:r>
        <w:rPr>
          <w:rFonts w:ascii="Arial" w:hAnsi="Arial" w:cs="Arial"/>
          <w:sz w:val="20"/>
          <w:szCs w:val="20"/>
          <w:lang w:val="es-CO"/>
        </w:rPr>
        <w:t>1</w:t>
      </w:r>
    </w:p>
    <w:p w14:paraId="0710CF89" w14:textId="3B04E6F0" w:rsidR="00F2407F" w:rsidRPr="00C52E55" w:rsidRDefault="00F2407F" w:rsidP="00F2407F">
      <w:pPr>
        <w:pStyle w:val="Ttulo"/>
        <w:rPr>
          <w:rFonts w:ascii="Arial" w:hAnsi="Arial" w:cs="Arial"/>
          <w:sz w:val="20"/>
          <w:szCs w:val="20"/>
          <w:lang w:val="es-CO"/>
        </w:rPr>
      </w:pPr>
      <w:r w:rsidRPr="00C52E55">
        <w:rPr>
          <w:rFonts w:ascii="Arial" w:hAnsi="Arial" w:cs="Arial"/>
          <w:sz w:val="20"/>
          <w:szCs w:val="20"/>
          <w:lang w:val="es-CO"/>
        </w:rPr>
        <w:t>INVITACIÓN ABIERTA No. 01</w:t>
      </w:r>
      <w:r>
        <w:rPr>
          <w:rFonts w:ascii="Arial" w:hAnsi="Arial" w:cs="Arial"/>
          <w:sz w:val="20"/>
          <w:szCs w:val="20"/>
          <w:lang w:val="es-CO"/>
        </w:rPr>
        <w:t>9</w:t>
      </w:r>
      <w:r w:rsidRPr="00C52E55">
        <w:rPr>
          <w:rFonts w:ascii="Arial" w:hAnsi="Arial" w:cs="Arial"/>
          <w:sz w:val="20"/>
          <w:szCs w:val="20"/>
          <w:lang w:val="es-CO"/>
        </w:rPr>
        <w:t xml:space="preserve"> de 2023</w:t>
      </w:r>
    </w:p>
    <w:p w14:paraId="2AF6748A" w14:textId="77777777" w:rsidR="00F2407F" w:rsidRPr="00C52E55" w:rsidRDefault="00F2407F" w:rsidP="00F2407F">
      <w:pPr>
        <w:rPr>
          <w:rFonts w:ascii="Arial" w:hAnsi="Arial" w:cs="Arial"/>
          <w:b/>
          <w:caps/>
          <w:sz w:val="20"/>
          <w:szCs w:val="20"/>
          <w:lang w:val="es-CO"/>
        </w:rPr>
      </w:pPr>
    </w:p>
    <w:p w14:paraId="4BE1ADB2" w14:textId="73FD7A7F" w:rsidR="00F2407F" w:rsidRPr="00C52E55" w:rsidRDefault="00F2407F" w:rsidP="00F2407F">
      <w:pPr>
        <w:jc w:val="center"/>
        <w:rPr>
          <w:rFonts w:ascii="Arial" w:hAnsi="Arial" w:cs="Arial"/>
          <w:b/>
          <w:caps/>
          <w:sz w:val="20"/>
          <w:szCs w:val="20"/>
          <w:lang w:val="es-CO"/>
        </w:rPr>
      </w:pPr>
      <w:r w:rsidRPr="00F2407F">
        <w:rPr>
          <w:rFonts w:ascii="Arial" w:hAnsi="Arial" w:cs="Arial"/>
          <w:b/>
          <w:caps/>
          <w:sz w:val="20"/>
          <w:szCs w:val="20"/>
          <w:lang w:val="es-CO"/>
        </w:rPr>
        <w:t>SUMINISTRO DE TAPAS DE SEGURIDAD, PARA LOS PRODUCTOS DE LA EMPRESA DE LICORES DE CUNDINAMARCA</w:t>
      </w:r>
      <w:r w:rsidRPr="00C52E55">
        <w:rPr>
          <w:rFonts w:ascii="Arial" w:hAnsi="Arial" w:cs="Arial"/>
          <w:b/>
          <w:caps/>
          <w:sz w:val="20"/>
          <w:szCs w:val="20"/>
          <w:lang w:val="es-CO"/>
        </w:rPr>
        <w:t>.</w:t>
      </w:r>
    </w:p>
    <w:p w14:paraId="2BD15E28" w14:textId="77777777" w:rsidR="00F2407F" w:rsidRPr="00C52E55" w:rsidRDefault="00F2407F" w:rsidP="00F2407F">
      <w:pPr>
        <w:jc w:val="center"/>
        <w:rPr>
          <w:rFonts w:ascii="Arial" w:hAnsi="Arial" w:cs="Arial"/>
          <w:b/>
          <w:bCs/>
          <w:sz w:val="20"/>
          <w:szCs w:val="20"/>
          <w:lang w:val="es-CO"/>
        </w:rPr>
      </w:pPr>
    </w:p>
    <w:p w14:paraId="1A15EBDE" w14:textId="77777777" w:rsidR="00F2407F" w:rsidRPr="00C52E55" w:rsidRDefault="00F2407F" w:rsidP="00F2407F">
      <w:pPr>
        <w:jc w:val="both"/>
        <w:rPr>
          <w:rFonts w:ascii="Arial" w:hAnsi="Arial" w:cs="Arial"/>
          <w:sz w:val="20"/>
          <w:szCs w:val="20"/>
          <w:lang w:val="es-CO"/>
        </w:rPr>
      </w:pPr>
      <w:r w:rsidRPr="00C52E55">
        <w:rPr>
          <w:rFonts w:ascii="Arial" w:hAnsi="Arial" w:cs="Arial"/>
          <w:sz w:val="20"/>
          <w:szCs w:val="20"/>
          <w:lang w:val="es-CO"/>
        </w:rPr>
        <w:t xml:space="preserve">La Empresa de Licores de Cundinamarca, teniendo en cuenta la observación presentada por los posibles oferentes, y en cumplimiento del principio de selección objetiva y el principio de pluralidad de oferentes se permite realizar las modificaciones correspondientes las cuales quedaran así:  </w:t>
      </w:r>
    </w:p>
    <w:p w14:paraId="56065420" w14:textId="77777777" w:rsidR="00F2407F" w:rsidRPr="00C52E55" w:rsidRDefault="00F2407F" w:rsidP="00F2407F">
      <w:pPr>
        <w:jc w:val="both"/>
        <w:rPr>
          <w:rFonts w:ascii="Arial" w:eastAsia="Tahoma" w:hAnsi="Arial" w:cs="Arial"/>
          <w:sz w:val="20"/>
          <w:szCs w:val="20"/>
          <w:lang w:val="es-CO"/>
        </w:rPr>
      </w:pPr>
    </w:p>
    <w:p w14:paraId="4BD63D78" w14:textId="34ABEA01" w:rsidR="00F2407F" w:rsidRPr="00C52E55" w:rsidRDefault="00F2407F" w:rsidP="00F2407F">
      <w:pPr>
        <w:jc w:val="both"/>
        <w:rPr>
          <w:rFonts w:ascii="Arial" w:hAnsi="Arial" w:cs="Arial"/>
          <w:bCs/>
          <w:sz w:val="20"/>
          <w:szCs w:val="20"/>
          <w:lang w:val="es-CO"/>
        </w:rPr>
      </w:pPr>
      <w:r w:rsidRPr="00C52E55">
        <w:rPr>
          <w:rFonts w:ascii="Arial" w:hAnsi="Arial" w:cs="Arial"/>
          <w:b/>
          <w:bCs/>
          <w:sz w:val="20"/>
          <w:szCs w:val="20"/>
          <w:lang w:val="es-CO"/>
        </w:rPr>
        <w:t xml:space="preserve">ARTÍCULO PRIMERO: </w:t>
      </w:r>
      <w:r w:rsidRPr="00C52E55">
        <w:rPr>
          <w:rFonts w:ascii="Arial" w:hAnsi="Arial" w:cs="Arial"/>
          <w:bCs/>
          <w:sz w:val="20"/>
          <w:szCs w:val="20"/>
          <w:lang w:val="es-CO"/>
        </w:rPr>
        <w:t xml:space="preserve">MODIFICAR el Numeral </w:t>
      </w:r>
      <w:r w:rsidRPr="00F2407F">
        <w:rPr>
          <w:rFonts w:ascii="Arial" w:hAnsi="Arial" w:cs="Arial"/>
          <w:bCs/>
          <w:sz w:val="20"/>
          <w:szCs w:val="20"/>
          <w:lang w:val="es-CO"/>
        </w:rPr>
        <w:t>3. ESPECIFICACIONES</w:t>
      </w:r>
      <w:r w:rsidRPr="00C52E55">
        <w:rPr>
          <w:rFonts w:ascii="Arial" w:hAnsi="Arial" w:cs="Arial"/>
          <w:bCs/>
          <w:sz w:val="20"/>
          <w:szCs w:val="20"/>
          <w:lang w:val="es-CO"/>
        </w:rPr>
        <w:t xml:space="preserve"> de la Invitación Abierta No. 01</w:t>
      </w:r>
      <w:r>
        <w:rPr>
          <w:rFonts w:ascii="Arial" w:hAnsi="Arial" w:cs="Arial"/>
          <w:bCs/>
          <w:sz w:val="20"/>
          <w:szCs w:val="20"/>
          <w:lang w:val="es-CO"/>
        </w:rPr>
        <w:t>9</w:t>
      </w:r>
      <w:r w:rsidRPr="00C52E55">
        <w:rPr>
          <w:rFonts w:ascii="Arial" w:hAnsi="Arial" w:cs="Arial"/>
          <w:bCs/>
          <w:sz w:val="20"/>
          <w:szCs w:val="20"/>
          <w:lang w:val="es-CO"/>
        </w:rPr>
        <w:t xml:space="preserve"> de 2023 el cual quedara así: </w:t>
      </w:r>
    </w:p>
    <w:p w14:paraId="7501095F" w14:textId="77777777" w:rsidR="00F2407F" w:rsidRPr="00C52E55" w:rsidRDefault="00F2407F" w:rsidP="00F2407F">
      <w:pPr>
        <w:jc w:val="both"/>
        <w:rPr>
          <w:rFonts w:ascii="Arial" w:hAnsi="Arial" w:cs="Arial"/>
          <w:bCs/>
          <w:sz w:val="20"/>
          <w:szCs w:val="20"/>
          <w:lang w:val="es-CO"/>
        </w:rPr>
      </w:pPr>
    </w:p>
    <w:p w14:paraId="4EED56D7" w14:textId="3A676DF0" w:rsidR="00F2407F" w:rsidRDefault="00F2407F" w:rsidP="00F2407F">
      <w:pPr>
        <w:spacing w:line="250" w:lineRule="auto"/>
        <w:ind w:left="10" w:hanging="10"/>
        <w:jc w:val="both"/>
        <w:rPr>
          <w:rFonts w:ascii="Arial" w:eastAsia="Arial" w:hAnsi="Arial" w:cs="Arial"/>
          <w:b/>
          <w:bCs/>
          <w:color w:val="000000"/>
          <w:sz w:val="22"/>
          <w:szCs w:val="22"/>
          <w:lang w:val="es-CO" w:eastAsia="es-CO"/>
        </w:rPr>
      </w:pPr>
      <w:bookmarkStart w:id="8" w:name="_Hlk118468672"/>
      <w:bookmarkStart w:id="9" w:name="_Hlk118468841"/>
      <w:r w:rsidRPr="00F2407F">
        <w:rPr>
          <w:rFonts w:ascii="Arial" w:eastAsia="Arial" w:hAnsi="Arial" w:cs="Arial"/>
          <w:b/>
          <w:bCs/>
          <w:color w:val="000000"/>
          <w:sz w:val="22"/>
          <w:szCs w:val="22"/>
          <w:lang w:val="es-CO" w:eastAsia="es-CO"/>
        </w:rPr>
        <w:t>3. ESPECIFICACIONES</w:t>
      </w:r>
    </w:p>
    <w:p w14:paraId="2CF1593E"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CO" w:eastAsia="es-CO"/>
        </w:rPr>
      </w:pPr>
    </w:p>
    <w:bookmarkEnd w:id="9"/>
    <w:p w14:paraId="02294768" w14:textId="5B025C95" w:rsidR="00F2407F" w:rsidRDefault="00F2407F" w:rsidP="00F2407F">
      <w:pPr>
        <w:spacing w:line="250" w:lineRule="auto"/>
        <w:ind w:left="10" w:hanging="10"/>
        <w:jc w:val="both"/>
        <w:rPr>
          <w:rFonts w:ascii="Arial" w:eastAsia="Arial" w:hAnsi="Arial" w:cs="Arial"/>
          <w:bCs/>
          <w:color w:val="000000"/>
          <w:sz w:val="22"/>
          <w:szCs w:val="22"/>
          <w:lang w:val="en-US" w:eastAsia="es-CO"/>
        </w:rPr>
      </w:pPr>
      <w:r w:rsidRPr="00F2407F">
        <w:rPr>
          <w:rFonts w:ascii="Arial" w:eastAsia="Arial" w:hAnsi="Arial" w:cs="Arial"/>
          <w:bCs/>
          <w:color w:val="000000"/>
          <w:sz w:val="22"/>
          <w:szCs w:val="22"/>
          <w:lang w:val="en-US" w:eastAsia="es-CO"/>
        </w:rPr>
        <w:tab/>
        <w:t>3.1 ESPECIFICACION</w:t>
      </w:r>
      <w:r>
        <w:rPr>
          <w:rFonts w:ascii="Arial" w:eastAsia="Arial" w:hAnsi="Arial" w:cs="Arial"/>
          <w:bCs/>
          <w:color w:val="000000"/>
          <w:sz w:val="22"/>
          <w:szCs w:val="22"/>
          <w:lang w:val="en-US" w:eastAsia="es-CO"/>
        </w:rPr>
        <w:t>ES</w:t>
      </w:r>
      <w:r w:rsidRPr="00F2407F">
        <w:rPr>
          <w:rFonts w:ascii="Arial" w:eastAsia="Arial" w:hAnsi="Arial" w:cs="Arial"/>
          <w:bCs/>
          <w:color w:val="000000"/>
          <w:sz w:val="22"/>
          <w:szCs w:val="22"/>
          <w:lang w:val="en-US" w:eastAsia="es-CO"/>
        </w:rPr>
        <w:t xml:space="preserve"> TECNICAS DEL PRODUCTO</w:t>
      </w:r>
    </w:p>
    <w:p w14:paraId="40FFB671"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n-US" w:eastAsia="es-CO"/>
        </w:rPr>
      </w:pPr>
    </w:p>
    <w:p w14:paraId="04A51755" w14:textId="77777777" w:rsidR="00F2407F" w:rsidRPr="00F2407F" w:rsidRDefault="00F2407F" w:rsidP="00F2407F">
      <w:pPr>
        <w:numPr>
          <w:ilvl w:val="0"/>
          <w:numId w:val="2"/>
        </w:numPr>
        <w:spacing w:line="250" w:lineRule="auto"/>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MARCO LEGAL</w:t>
      </w:r>
    </w:p>
    <w:p w14:paraId="4C7CD459"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526"/>
        <w:gridCol w:w="4110"/>
      </w:tblGrid>
      <w:tr w:rsidR="00F2407F" w:rsidRPr="00F2407F" w14:paraId="7F0D21C8" w14:textId="77777777" w:rsidTr="00FD7804">
        <w:trPr>
          <w:trHeight w:val="257"/>
        </w:trPr>
        <w:tc>
          <w:tcPr>
            <w:tcW w:w="2897" w:type="dxa"/>
            <w:shd w:val="clear" w:color="auto" w:fill="auto"/>
          </w:tcPr>
          <w:p w14:paraId="6BEB3B34"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CODIGO/NUMERO/REF.</w:t>
            </w:r>
          </w:p>
        </w:tc>
        <w:tc>
          <w:tcPr>
            <w:tcW w:w="1526" w:type="dxa"/>
            <w:shd w:val="clear" w:color="auto" w:fill="auto"/>
          </w:tcPr>
          <w:p w14:paraId="3A4B257D"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FECHA</w:t>
            </w:r>
          </w:p>
        </w:tc>
        <w:tc>
          <w:tcPr>
            <w:tcW w:w="4110" w:type="dxa"/>
            <w:shd w:val="clear" w:color="auto" w:fill="auto"/>
          </w:tcPr>
          <w:p w14:paraId="6FE9FFF4"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CONCEPTO</w:t>
            </w:r>
          </w:p>
        </w:tc>
      </w:tr>
      <w:tr w:rsidR="00F2407F" w:rsidRPr="00F2407F" w14:paraId="086BD490" w14:textId="77777777" w:rsidTr="00FD7804">
        <w:trPr>
          <w:trHeight w:val="257"/>
        </w:trPr>
        <w:tc>
          <w:tcPr>
            <w:tcW w:w="2897" w:type="dxa"/>
            <w:shd w:val="clear" w:color="auto" w:fill="auto"/>
          </w:tcPr>
          <w:p w14:paraId="35D5F675"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Resolución 683 de 2012</w:t>
            </w:r>
          </w:p>
        </w:tc>
        <w:tc>
          <w:tcPr>
            <w:tcW w:w="1526" w:type="dxa"/>
            <w:shd w:val="clear" w:color="auto" w:fill="auto"/>
          </w:tcPr>
          <w:p w14:paraId="6C5CC9A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28 de marzo de 2012</w:t>
            </w:r>
          </w:p>
        </w:tc>
        <w:tc>
          <w:tcPr>
            <w:tcW w:w="4110" w:type="dxa"/>
            <w:shd w:val="clear" w:color="auto" w:fill="auto"/>
          </w:tcPr>
          <w:p w14:paraId="3EB0319B"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iCs/>
                <w:color w:val="000000"/>
                <w:sz w:val="22"/>
                <w:szCs w:val="22"/>
                <w:lang w:val="es-ES" w:eastAsia="es-CO"/>
              </w:rPr>
              <w:t>Por medio de la cual se expide el Reglamento Técnico sobre los requisitos sanitarios que deben cumplir los materiales, objetos, envases y equipamientos destinados a entrar en contacto con alimentos y bebidas para consumo humano.</w:t>
            </w:r>
          </w:p>
        </w:tc>
      </w:tr>
      <w:tr w:rsidR="00F2407F" w:rsidRPr="00F2407F" w14:paraId="563012BB" w14:textId="77777777" w:rsidTr="00FD7804">
        <w:trPr>
          <w:trHeight w:val="269"/>
        </w:trPr>
        <w:tc>
          <w:tcPr>
            <w:tcW w:w="2897" w:type="dxa"/>
            <w:shd w:val="clear" w:color="auto" w:fill="auto"/>
          </w:tcPr>
          <w:p w14:paraId="2BC65634" w14:textId="77777777" w:rsidR="00F2407F" w:rsidRPr="00F2407F" w:rsidRDefault="00F2407F" w:rsidP="00F2407F">
            <w:pPr>
              <w:spacing w:line="250" w:lineRule="auto"/>
              <w:ind w:left="10" w:hanging="10"/>
              <w:jc w:val="both"/>
              <w:rPr>
                <w:rFonts w:ascii="Arial" w:eastAsia="Arial" w:hAnsi="Arial" w:cs="Arial"/>
                <w:bCs/>
                <w:iCs/>
                <w:color w:val="000000"/>
                <w:sz w:val="22"/>
                <w:szCs w:val="22"/>
                <w:lang w:val="es-ES" w:eastAsia="es-CO"/>
              </w:rPr>
            </w:pPr>
            <w:r w:rsidRPr="00F2407F">
              <w:rPr>
                <w:rFonts w:ascii="Arial" w:eastAsia="Arial" w:hAnsi="Arial" w:cs="Arial"/>
                <w:bCs/>
                <w:iCs/>
                <w:color w:val="000000"/>
                <w:sz w:val="22"/>
                <w:szCs w:val="22"/>
                <w:lang w:val="es-ES" w:eastAsia="es-CO"/>
              </w:rPr>
              <w:t>Resolución 4143 de 2012</w:t>
            </w:r>
          </w:p>
        </w:tc>
        <w:tc>
          <w:tcPr>
            <w:tcW w:w="1526" w:type="dxa"/>
            <w:shd w:val="clear" w:color="auto" w:fill="auto"/>
          </w:tcPr>
          <w:p w14:paraId="72E5E413" w14:textId="77777777" w:rsidR="00F2407F" w:rsidRPr="00F2407F" w:rsidRDefault="00F2407F" w:rsidP="00F2407F">
            <w:pPr>
              <w:spacing w:line="250" w:lineRule="auto"/>
              <w:ind w:left="10" w:hanging="10"/>
              <w:jc w:val="both"/>
              <w:rPr>
                <w:rFonts w:ascii="Arial" w:eastAsia="Arial" w:hAnsi="Arial" w:cs="Arial"/>
                <w:bCs/>
                <w:iCs/>
                <w:color w:val="000000"/>
                <w:sz w:val="22"/>
                <w:szCs w:val="22"/>
                <w:lang w:val="es-ES" w:eastAsia="es-CO"/>
              </w:rPr>
            </w:pPr>
            <w:r w:rsidRPr="00F2407F">
              <w:rPr>
                <w:rFonts w:ascii="Arial" w:eastAsia="Arial" w:hAnsi="Arial" w:cs="Arial"/>
                <w:bCs/>
                <w:iCs/>
                <w:color w:val="000000"/>
                <w:sz w:val="22"/>
                <w:szCs w:val="22"/>
                <w:lang w:val="es-ES" w:eastAsia="es-CO"/>
              </w:rPr>
              <w:t>7 de diciembre de 2012</w:t>
            </w:r>
          </w:p>
        </w:tc>
        <w:tc>
          <w:tcPr>
            <w:tcW w:w="4110" w:type="dxa"/>
            <w:shd w:val="clear" w:color="auto" w:fill="auto"/>
          </w:tcPr>
          <w:p w14:paraId="786BAF46" w14:textId="77777777" w:rsidR="00F2407F" w:rsidRPr="00F2407F" w:rsidRDefault="00F2407F" w:rsidP="00F2407F">
            <w:pPr>
              <w:spacing w:line="250" w:lineRule="auto"/>
              <w:ind w:left="10" w:hanging="10"/>
              <w:jc w:val="both"/>
              <w:rPr>
                <w:rFonts w:ascii="Arial" w:eastAsia="Arial" w:hAnsi="Arial" w:cs="Arial"/>
                <w:bCs/>
                <w:iCs/>
                <w:color w:val="000000"/>
                <w:sz w:val="22"/>
                <w:szCs w:val="22"/>
                <w:lang w:val="es-ES" w:eastAsia="es-CO"/>
              </w:rPr>
            </w:pPr>
            <w:r w:rsidRPr="00F2407F">
              <w:rPr>
                <w:rFonts w:ascii="Arial" w:eastAsia="Arial" w:hAnsi="Arial" w:cs="Arial"/>
                <w:bCs/>
                <w:iCs/>
                <w:color w:val="000000"/>
                <w:sz w:val="22"/>
                <w:szCs w:val="22"/>
                <w:lang w:val="es-ES" w:eastAsia="es-CO"/>
              </w:rPr>
              <w:t xml:space="preserve">Por la cual se establece el reglamento técnico sobre los requisitos que deben cumplir los materiales, objetos, envases y equipamientos plásticos y elastoméricos y sus aditivos, destinados a entrar en contacto con alimentos y bebidas para consumo humano en el territorio nacional.  </w:t>
            </w:r>
          </w:p>
        </w:tc>
      </w:tr>
    </w:tbl>
    <w:p w14:paraId="0D4B64FB" w14:textId="77777777" w:rsidR="00F2407F" w:rsidRPr="00F2407F" w:rsidRDefault="00F2407F" w:rsidP="00F2407F">
      <w:pPr>
        <w:spacing w:line="250" w:lineRule="auto"/>
        <w:ind w:left="10" w:hanging="10"/>
        <w:jc w:val="both"/>
        <w:rPr>
          <w:rFonts w:ascii="Arial" w:eastAsia="Arial" w:hAnsi="Arial" w:cs="Arial"/>
          <w:bCs/>
          <w:iCs/>
          <w:color w:val="000000"/>
          <w:sz w:val="22"/>
          <w:szCs w:val="22"/>
          <w:lang w:val="es-ES" w:eastAsia="es-CO"/>
        </w:rPr>
      </w:pPr>
    </w:p>
    <w:p w14:paraId="206DAAE1"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p>
    <w:p w14:paraId="2A414E55" w14:textId="77777777" w:rsidR="00F2407F" w:rsidRPr="00F2407F" w:rsidRDefault="00F2407F" w:rsidP="00F2407F">
      <w:pPr>
        <w:numPr>
          <w:ilvl w:val="0"/>
          <w:numId w:val="2"/>
        </w:numPr>
        <w:spacing w:line="250" w:lineRule="auto"/>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ESPECIFICACIONES TÉCNICAS</w:t>
      </w:r>
    </w:p>
    <w:p w14:paraId="2666EF7E"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p>
    <w:p w14:paraId="55FE7BBB" w14:textId="77777777" w:rsidR="00F2407F" w:rsidRPr="00F2407F" w:rsidRDefault="00F2407F" w:rsidP="00F2407F">
      <w:pPr>
        <w:numPr>
          <w:ilvl w:val="1"/>
          <w:numId w:val="2"/>
        </w:numPr>
        <w:spacing w:line="250" w:lineRule="auto"/>
        <w:jc w:val="both"/>
        <w:rPr>
          <w:rFonts w:ascii="Arial" w:eastAsia="Arial" w:hAnsi="Arial" w:cs="Arial"/>
          <w:b/>
          <w:bCs/>
          <w:color w:val="000000"/>
          <w:sz w:val="22"/>
          <w:szCs w:val="22"/>
          <w:lang w:val="es-ES" w:eastAsia="es-CO"/>
        </w:rPr>
      </w:pPr>
      <w:r w:rsidRPr="00F2407F">
        <w:rPr>
          <w:rFonts w:ascii="Arial" w:eastAsia="Arial" w:hAnsi="Arial" w:cs="Arial"/>
          <w:bCs/>
          <w:color w:val="000000"/>
          <w:sz w:val="22"/>
          <w:szCs w:val="22"/>
          <w:lang w:val="es-ES" w:eastAsia="es-CO"/>
        </w:rPr>
        <w:t>ESPECIFICACIONES GENERALES</w:t>
      </w:r>
    </w:p>
    <w:p w14:paraId="1EDD8F4D"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p>
    <w:tbl>
      <w:tblPr>
        <w:tblW w:w="0" w:type="auto"/>
        <w:tblInd w:w="108" w:type="dxa"/>
        <w:tblLook w:val="04A0" w:firstRow="1" w:lastRow="0" w:firstColumn="1" w:lastColumn="0" w:noHBand="0" w:noVBand="1"/>
      </w:tblPr>
      <w:tblGrid>
        <w:gridCol w:w="4692"/>
        <w:gridCol w:w="1128"/>
        <w:gridCol w:w="2910"/>
      </w:tblGrid>
      <w:tr w:rsidR="00F2407F" w:rsidRPr="00F2407F" w14:paraId="71CD6BED" w14:textId="77777777" w:rsidTr="00FD7804">
        <w:tc>
          <w:tcPr>
            <w:tcW w:w="4820" w:type="dxa"/>
          </w:tcPr>
          <w:p w14:paraId="34CF32B2"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CO" w:eastAsia="es-CO"/>
              </w:rPr>
            </w:pPr>
            <w:r w:rsidRPr="00F2407F">
              <w:rPr>
                <w:rFonts w:ascii="Arial" w:eastAsia="Arial" w:hAnsi="Arial" w:cs="Arial"/>
                <w:b/>
                <w:bCs/>
                <w:color w:val="000000"/>
                <w:sz w:val="22"/>
                <w:szCs w:val="22"/>
                <w:lang w:val="es-CO" w:eastAsia="es-CO"/>
              </w:rPr>
              <w:lastRenderedPageBreak/>
              <w:t>Parámetro</w:t>
            </w:r>
          </w:p>
        </w:tc>
        <w:tc>
          <w:tcPr>
            <w:tcW w:w="1134" w:type="dxa"/>
          </w:tcPr>
          <w:p w14:paraId="0BD8B993"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CO" w:eastAsia="es-CO"/>
              </w:rPr>
            </w:pPr>
            <w:r w:rsidRPr="00F2407F">
              <w:rPr>
                <w:rFonts w:ascii="Arial" w:eastAsia="Arial" w:hAnsi="Arial" w:cs="Arial"/>
                <w:b/>
                <w:bCs/>
                <w:color w:val="000000"/>
                <w:sz w:val="22"/>
                <w:szCs w:val="22"/>
                <w:lang w:val="es-CO" w:eastAsia="es-CO"/>
              </w:rPr>
              <w:t>Unidad</w:t>
            </w:r>
          </w:p>
        </w:tc>
        <w:tc>
          <w:tcPr>
            <w:tcW w:w="2992" w:type="dxa"/>
          </w:tcPr>
          <w:p w14:paraId="1453E6E4"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CO" w:eastAsia="es-CO"/>
              </w:rPr>
            </w:pPr>
            <w:r w:rsidRPr="00F2407F">
              <w:rPr>
                <w:rFonts w:ascii="Arial" w:eastAsia="Arial" w:hAnsi="Arial" w:cs="Arial"/>
                <w:b/>
                <w:bCs/>
                <w:color w:val="000000"/>
                <w:sz w:val="22"/>
                <w:szCs w:val="22"/>
                <w:lang w:val="es-CO" w:eastAsia="es-CO"/>
              </w:rPr>
              <w:t>Valor</w:t>
            </w:r>
          </w:p>
        </w:tc>
      </w:tr>
      <w:tr w:rsidR="00F2407F" w:rsidRPr="00F2407F" w14:paraId="7D82314A" w14:textId="77777777" w:rsidTr="00FD7804">
        <w:tc>
          <w:tcPr>
            <w:tcW w:w="4820" w:type="dxa"/>
            <w:vAlign w:val="center"/>
          </w:tcPr>
          <w:p w14:paraId="70B25EA7"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Altura total desde la parte superior del cuello de la botella hasta la parte superior de la tapa</w:t>
            </w:r>
          </w:p>
        </w:tc>
        <w:tc>
          <w:tcPr>
            <w:tcW w:w="1134" w:type="dxa"/>
            <w:vAlign w:val="center"/>
          </w:tcPr>
          <w:p w14:paraId="05E61AB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mm</w:t>
            </w:r>
          </w:p>
        </w:tc>
        <w:tc>
          <w:tcPr>
            <w:tcW w:w="2992" w:type="dxa"/>
            <w:vAlign w:val="center"/>
          </w:tcPr>
          <w:p w14:paraId="679C980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23 ± 1,0</w:t>
            </w:r>
          </w:p>
        </w:tc>
      </w:tr>
      <w:tr w:rsidR="00F2407F" w:rsidRPr="00F2407F" w14:paraId="24ACA172" w14:textId="77777777" w:rsidTr="00FD7804">
        <w:tc>
          <w:tcPr>
            <w:tcW w:w="4820" w:type="dxa"/>
          </w:tcPr>
          <w:p w14:paraId="06A9ECC8"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Resistencia a la fuerza estática vertical</w:t>
            </w:r>
          </w:p>
        </w:tc>
        <w:tc>
          <w:tcPr>
            <w:tcW w:w="1134" w:type="dxa"/>
          </w:tcPr>
          <w:p w14:paraId="3FED62BD"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kgf</w:t>
            </w:r>
          </w:p>
        </w:tc>
        <w:tc>
          <w:tcPr>
            <w:tcW w:w="2992" w:type="dxa"/>
          </w:tcPr>
          <w:p w14:paraId="10F1BB57"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80 ± 15%</w:t>
            </w:r>
          </w:p>
        </w:tc>
      </w:tr>
      <w:tr w:rsidR="00F2407F" w:rsidRPr="00F2407F" w14:paraId="6271C871" w14:textId="77777777" w:rsidTr="00FD7804">
        <w:tc>
          <w:tcPr>
            <w:tcW w:w="4820" w:type="dxa"/>
          </w:tcPr>
          <w:p w14:paraId="0DBA45AB"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Fuerza de tapado</w:t>
            </w:r>
          </w:p>
        </w:tc>
        <w:tc>
          <w:tcPr>
            <w:tcW w:w="1134" w:type="dxa"/>
          </w:tcPr>
          <w:p w14:paraId="3E0F6DE3"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kgf</w:t>
            </w:r>
          </w:p>
        </w:tc>
        <w:tc>
          <w:tcPr>
            <w:tcW w:w="2992" w:type="dxa"/>
          </w:tcPr>
          <w:p w14:paraId="70F78337"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85 ± 10%</w:t>
            </w:r>
          </w:p>
        </w:tc>
      </w:tr>
      <w:tr w:rsidR="00F2407F" w:rsidRPr="00F2407F" w14:paraId="0DE68E8C" w14:textId="77777777" w:rsidTr="00FD7804">
        <w:tc>
          <w:tcPr>
            <w:tcW w:w="4820" w:type="dxa"/>
          </w:tcPr>
          <w:p w14:paraId="422393C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Tipo de acabado</w:t>
            </w:r>
          </w:p>
        </w:tc>
        <w:tc>
          <w:tcPr>
            <w:tcW w:w="1134" w:type="dxa"/>
          </w:tcPr>
          <w:p w14:paraId="69EA303B"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w:t>
            </w:r>
          </w:p>
        </w:tc>
        <w:tc>
          <w:tcPr>
            <w:tcW w:w="2992" w:type="dxa"/>
          </w:tcPr>
          <w:p w14:paraId="584944F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385E</w:t>
            </w:r>
          </w:p>
        </w:tc>
      </w:tr>
      <w:tr w:rsidR="00F2407F" w:rsidRPr="00F2407F" w14:paraId="4F379246" w14:textId="77777777" w:rsidTr="00FD7804">
        <w:tc>
          <w:tcPr>
            <w:tcW w:w="4820" w:type="dxa"/>
          </w:tcPr>
          <w:p w14:paraId="60F73ECA"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Rata de vertido</w:t>
            </w:r>
          </w:p>
        </w:tc>
        <w:tc>
          <w:tcPr>
            <w:tcW w:w="1134" w:type="dxa"/>
          </w:tcPr>
          <w:p w14:paraId="0830B27D"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s/l</w:t>
            </w:r>
          </w:p>
        </w:tc>
        <w:tc>
          <w:tcPr>
            <w:tcW w:w="2992" w:type="dxa"/>
          </w:tcPr>
          <w:p w14:paraId="4F3C167D"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Máx. 90</w:t>
            </w:r>
          </w:p>
        </w:tc>
      </w:tr>
    </w:tbl>
    <w:p w14:paraId="21F3719B"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p>
    <w:p w14:paraId="135A098C" w14:textId="77777777" w:rsidR="00F2407F" w:rsidRPr="00F2407F" w:rsidRDefault="00F2407F" w:rsidP="00F2407F">
      <w:pPr>
        <w:numPr>
          <w:ilvl w:val="1"/>
          <w:numId w:val="2"/>
        </w:numPr>
        <w:spacing w:line="250" w:lineRule="auto"/>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 xml:space="preserve"> CARACTERÍSTICAS CONTROLADAS</w:t>
      </w:r>
    </w:p>
    <w:p w14:paraId="002D0938"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p>
    <w:tbl>
      <w:tblPr>
        <w:tblW w:w="0" w:type="auto"/>
        <w:tblInd w:w="108" w:type="dxa"/>
        <w:tblLook w:val="04A0" w:firstRow="1" w:lastRow="0" w:firstColumn="1" w:lastColumn="0" w:noHBand="0" w:noVBand="1"/>
      </w:tblPr>
      <w:tblGrid>
        <w:gridCol w:w="3585"/>
        <w:gridCol w:w="1126"/>
        <w:gridCol w:w="4019"/>
      </w:tblGrid>
      <w:tr w:rsidR="00F2407F" w:rsidRPr="00F2407F" w14:paraId="124C20D4" w14:textId="77777777" w:rsidTr="00FD7804">
        <w:tc>
          <w:tcPr>
            <w:tcW w:w="3686" w:type="dxa"/>
          </w:tcPr>
          <w:p w14:paraId="5AC75626"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CO" w:eastAsia="es-CO"/>
              </w:rPr>
            </w:pPr>
            <w:r w:rsidRPr="00F2407F">
              <w:rPr>
                <w:rFonts w:ascii="Arial" w:eastAsia="Arial" w:hAnsi="Arial" w:cs="Arial"/>
                <w:b/>
                <w:bCs/>
                <w:color w:val="000000"/>
                <w:sz w:val="22"/>
                <w:szCs w:val="22"/>
                <w:lang w:val="es-CO" w:eastAsia="es-CO"/>
              </w:rPr>
              <w:t>Parámetro</w:t>
            </w:r>
          </w:p>
        </w:tc>
        <w:tc>
          <w:tcPr>
            <w:tcW w:w="1134" w:type="dxa"/>
          </w:tcPr>
          <w:p w14:paraId="2C40E179"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CO" w:eastAsia="es-CO"/>
              </w:rPr>
            </w:pPr>
            <w:r w:rsidRPr="00F2407F">
              <w:rPr>
                <w:rFonts w:ascii="Arial" w:eastAsia="Arial" w:hAnsi="Arial" w:cs="Arial"/>
                <w:b/>
                <w:bCs/>
                <w:color w:val="000000"/>
                <w:sz w:val="22"/>
                <w:szCs w:val="22"/>
                <w:lang w:val="es-CO" w:eastAsia="es-CO"/>
              </w:rPr>
              <w:t>Unidad</w:t>
            </w:r>
          </w:p>
        </w:tc>
        <w:tc>
          <w:tcPr>
            <w:tcW w:w="4126" w:type="dxa"/>
          </w:tcPr>
          <w:p w14:paraId="5016B5E0"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CO" w:eastAsia="es-CO"/>
              </w:rPr>
            </w:pPr>
            <w:r w:rsidRPr="00F2407F">
              <w:rPr>
                <w:rFonts w:ascii="Arial" w:eastAsia="Arial" w:hAnsi="Arial" w:cs="Arial"/>
                <w:b/>
                <w:bCs/>
                <w:color w:val="000000"/>
                <w:sz w:val="22"/>
                <w:szCs w:val="22"/>
                <w:lang w:val="es-CO" w:eastAsia="es-CO"/>
              </w:rPr>
              <w:t>Valor</w:t>
            </w:r>
          </w:p>
        </w:tc>
      </w:tr>
      <w:tr w:rsidR="00F2407F" w:rsidRPr="00F2407F" w14:paraId="112EA884" w14:textId="77777777" w:rsidTr="00FD7804">
        <w:tc>
          <w:tcPr>
            <w:tcW w:w="3686" w:type="dxa"/>
          </w:tcPr>
          <w:p w14:paraId="0D941F5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Altura de la tapa</w:t>
            </w:r>
          </w:p>
        </w:tc>
        <w:tc>
          <w:tcPr>
            <w:tcW w:w="1134" w:type="dxa"/>
          </w:tcPr>
          <w:p w14:paraId="0681FFA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mm</w:t>
            </w:r>
          </w:p>
        </w:tc>
        <w:tc>
          <w:tcPr>
            <w:tcW w:w="4126" w:type="dxa"/>
          </w:tcPr>
          <w:p w14:paraId="443A71DB"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47,8 ± 0,4</w:t>
            </w:r>
          </w:p>
        </w:tc>
      </w:tr>
      <w:tr w:rsidR="00F2407F" w:rsidRPr="00F2407F" w14:paraId="463789BE" w14:textId="77777777" w:rsidTr="00FD7804">
        <w:tc>
          <w:tcPr>
            <w:tcW w:w="3686" w:type="dxa"/>
          </w:tcPr>
          <w:p w14:paraId="46038E25"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Hermeticidad</w:t>
            </w:r>
          </w:p>
        </w:tc>
        <w:tc>
          <w:tcPr>
            <w:tcW w:w="1134" w:type="dxa"/>
          </w:tcPr>
          <w:p w14:paraId="1170F22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w:t>
            </w:r>
          </w:p>
        </w:tc>
        <w:tc>
          <w:tcPr>
            <w:tcW w:w="4126" w:type="dxa"/>
          </w:tcPr>
          <w:p w14:paraId="35061A9B"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Completa</w:t>
            </w:r>
          </w:p>
        </w:tc>
      </w:tr>
      <w:tr w:rsidR="00F2407F" w:rsidRPr="00F2407F" w14:paraId="708A7F6E" w14:textId="77777777" w:rsidTr="00FD7804">
        <w:tc>
          <w:tcPr>
            <w:tcW w:w="3686" w:type="dxa"/>
          </w:tcPr>
          <w:p w14:paraId="5BAC2B4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Diámetro externo de la tapa en la base</w:t>
            </w:r>
          </w:p>
        </w:tc>
        <w:tc>
          <w:tcPr>
            <w:tcW w:w="1134" w:type="dxa"/>
          </w:tcPr>
          <w:p w14:paraId="7704C975"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mm</w:t>
            </w:r>
          </w:p>
        </w:tc>
        <w:tc>
          <w:tcPr>
            <w:tcW w:w="4126" w:type="dxa"/>
          </w:tcPr>
          <w:p w14:paraId="0DB1941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32,7 ± 0,3</w:t>
            </w:r>
          </w:p>
        </w:tc>
      </w:tr>
      <w:tr w:rsidR="00F2407F" w:rsidRPr="00F2407F" w14:paraId="1B541C67" w14:textId="77777777" w:rsidTr="00FD7804">
        <w:tc>
          <w:tcPr>
            <w:tcW w:w="3686" w:type="dxa"/>
          </w:tcPr>
          <w:p w14:paraId="0C4799B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Torque de apertura</w:t>
            </w:r>
          </w:p>
        </w:tc>
        <w:tc>
          <w:tcPr>
            <w:tcW w:w="1134" w:type="dxa"/>
          </w:tcPr>
          <w:p w14:paraId="31E00985"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kgf*cm</w:t>
            </w:r>
          </w:p>
        </w:tc>
        <w:tc>
          <w:tcPr>
            <w:tcW w:w="4126" w:type="dxa"/>
          </w:tcPr>
          <w:p w14:paraId="7ADA149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12 – 28</w:t>
            </w:r>
          </w:p>
        </w:tc>
      </w:tr>
      <w:tr w:rsidR="00F2407F" w:rsidRPr="00F2407F" w14:paraId="56EBB2FA" w14:textId="77777777" w:rsidTr="00FD7804">
        <w:tc>
          <w:tcPr>
            <w:tcW w:w="3686" w:type="dxa"/>
            <w:vAlign w:val="center"/>
          </w:tcPr>
          <w:p w14:paraId="04D25C89"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 xml:space="preserve">Peso Total </w:t>
            </w:r>
          </w:p>
        </w:tc>
        <w:tc>
          <w:tcPr>
            <w:tcW w:w="1134" w:type="dxa"/>
            <w:vAlign w:val="center"/>
          </w:tcPr>
          <w:p w14:paraId="1534A15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g</w:t>
            </w:r>
          </w:p>
        </w:tc>
        <w:tc>
          <w:tcPr>
            <w:tcW w:w="4126" w:type="dxa"/>
          </w:tcPr>
          <w:p w14:paraId="1F1DD7C7"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13,7 ± 1</w:t>
            </w:r>
          </w:p>
        </w:tc>
      </w:tr>
      <w:tr w:rsidR="00F2407F" w:rsidRPr="00F2407F" w14:paraId="6387F9CC" w14:textId="77777777" w:rsidTr="00FD7804">
        <w:tc>
          <w:tcPr>
            <w:tcW w:w="3686" w:type="dxa"/>
            <w:vAlign w:val="center"/>
          </w:tcPr>
          <w:p w14:paraId="2B3DF7D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Precinto de seguridad</w:t>
            </w:r>
          </w:p>
        </w:tc>
        <w:tc>
          <w:tcPr>
            <w:tcW w:w="1134" w:type="dxa"/>
            <w:vAlign w:val="center"/>
          </w:tcPr>
          <w:p w14:paraId="0358BBFC"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w:t>
            </w:r>
          </w:p>
        </w:tc>
        <w:tc>
          <w:tcPr>
            <w:tcW w:w="4126" w:type="dxa"/>
          </w:tcPr>
          <w:p w14:paraId="7E3068B7"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Sistema de seguridad que evidencie cuando el producto ha sido abierto.</w:t>
            </w:r>
          </w:p>
          <w:p w14:paraId="222E4133"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Este precinto de seguridad debe ser lo suficientemente fuerte que no se desprenda durante la aplicación de la tapa, en el transporte, en el almacenamiento en las bodegas de la empresa ni en la de los  distribuidores, pero que no genere dificultad durante la apertura manual por parte del consumidor final.</w:t>
            </w:r>
          </w:p>
        </w:tc>
      </w:tr>
      <w:tr w:rsidR="00F2407F" w:rsidRPr="00F2407F" w14:paraId="5783D1E9" w14:textId="77777777" w:rsidTr="00FD7804">
        <w:tc>
          <w:tcPr>
            <w:tcW w:w="3686" w:type="dxa"/>
            <w:vAlign w:val="center"/>
          </w:tcPr>
          <w:p w14:paraId="7286F0C1"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Seguridad</w:t>
            </w:r>
          </w:p>
        </w:tc>
        <w:tc>
          <w:tcPr>
            <w:tcW w:w="1134" w:type="dxa"/>
            <w:vAlign w:val="center"/>
          </w:tcPr>
          <w:p w14:paraId="3DCF20A9"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w:t>
            </w:r>
          </w:p>
        </w:tc>
        <w:tc>
          <w:tcPr>
            <w:tcW w:w="4126" w:type="dxa"/>
          </w:tcPr>
          <w:p w14:paraId="4E24D9AC"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 En el momento de la apertura la banda de seguridad se debe dividir en dos partes iguales y se debe desprender de la sobretapa, con una tolerancia de +/- 1.</w:t>
            </w:r>
          </w:p>
          <w:p w14:paraId="76BF72FF"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 Todos aquellos sistemas que eviten al máximo la irrellenabilidad y falsificación y permitan la identificación del producto original versus el falsificado y/o adulterado.</w:t>
            </w:r>
          </w:p>
          <w:p w14:paraId="29ABA6D6"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 Tunjo grabado en laser en forma continua.</w:t>
            </w:r>
          </w:p>
          <w:p w14:paraId="392C1F8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lastRenderedPageBreak/>
              <w:t>- Micromarcación (mes-año) en láser de cuatro dígitos y número de años de la E.L.C. ubicado en la parte superior del tunjo, que coincida con micromarcación del año de fabricación del insumo.</w:t>
            </w:r>
          </w:p>
          <w:p w14:paraId="6CC187C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 xml:space="preserve">- El tunjo grabado en la parte superior de la sobretapa debe ser en alto relieve y en 3D. </w:t>
            </w:r>
          </w:p>
        </w:tc>
      </w:tr>
      <w:tr w:rsidR="00F2407F" w:rsidRPr="00F2407F" w14:paraId="41202665" w14:textId="77777777" w:rsidTr="00FD7804">
        <w:tc>
          <w:tcPr>
            <w:tcW w:w="8946" w:type="dxa"/>
            <w:gridSpan w:val="3"/>
            <w:vAlign w:val="center"/>
          </w:tcPr>
          <w:p w14:paraId="7718BD05" w14:textId="77777777" w:rsidR="00F2407F" w:rsidRPr="00F2407F" w:rsidRDefault="00F2407F" w:rsidP="00F2407F">
            <w:pPr>
              <w:numPr>
                <w:ilvl w:val="0"/>
                <w:numId w:val="3"/>
              </w:numPr>
              <w:spacing w:line="250" w:lineRule="auto"/>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lastRenderedPageBreak/>
              <w:t xml:space="preserve">El proveedor debe entregar un documento donde certifique el cumplimiento de la resolución 683 de 2012 expedida por el Ministerio de Salud y Protección Social y soporte de los resultados de los análisis de migración total y específica realizada por laboratorios acreditados según los requerimientos de la resolución 4143 de 2012 expedida también por el Ministerio de Salud y Protección Social. </w:t>
            </w:r>
          </w:p>
          <w:p w14:paraId="0B185FCE" w14:textId="77777777" w:rsidR="00F2407F" w:rsidRPr="00F2407F" w:rsidRDefault="00F2407F" w:rsidP="00F2407F">
            <w:pPr>
              <w:numPr>
                <w:ilvl w:val="0"/>
                <w:numId w:val="3"/>
              </w:numPr>
              <w:spacing w:line="250" w:lineRule="auto"/>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Con cada entrega realizada en la ELC, el proveedor debe anexar un certificado de calidad, donde se evidencien los resultados de las pruebas realizadas durante su fabricación.</w:t>
            </w:r>
          </w:p>
        </w:tc>
      </w:tr>
    </w:tbl>
    <w:p w14:paraId="096DD24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p>
    <w:p w14:paraId="5527A7C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p>
    <w:p w14:paraId="6D5B9464" w14:textId="77777777" w:rsidR="00F2407F" w:rsidRPr="00F2407F" w:rsidRDefault="00F2407F" w:rsidP="00F2407F">
      <w:pPr>
        <w:numPr>
          <w:ilvl w:val="0"/>
          <w:numId w:val="2"/>
        </w:numPr>
        <w:spacing w:line="250" w:lineRule="auto"/>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COMPONENTES PARTÍCULARES</w:t>
      </w:r>
    </w:p>
    <w:p w14:paraId="6D58B524"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p>
    <w:tbl>
      <w:tblPr>
        <w:tblpPr w:leftFromText="141" w:rightFromText="141" w:vertAnchor="text" w:tblpY="1"/>
        <w:tblOverlap w:val="never"/>
        <w:tblW w:w="0" w:type="auto"/>
        <w:tblLook w:val="04A0" w:firstRow="1" w:lastRow="0" w:firstColumn="1" w:lastColumn="0" w:noHBand="0" w:noVBand="1"/>
      </w:tblPr>
      <w:tblGrid>
        <w:gridCol w:w="2529"/>
        <w:gridCol w:w="3218"/>
        <w:gridCol w:w="3091"/>
      </w:tblGrid>
      <w:tr w:rsidR="00F2407F" w:rsidRPr="00F2407F" w14:paraId="3255EF9B" w14:textId="77777777" w:rsidTr="00FD7804">
        <w:tc>
          <w:tcPr>
            <w:tcW w:w="2552" w:type="dxa"/>
          </w:tcPr>
          <w:p w14:paraId="7F2A06CF"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Componente</w:t>
            </w:r>
          </w:p>
        </w:tc>
        <w:tc>
          <w:tcPr>
            <w:tcW w:w="3260" w:type="dxa"/>
          </w:tcPr>
          <w:p w14:paraId="0A542039"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Material</w:t>
            </w:r>
          </w:p>
        </w:tc>
        <w:tc>
          <w:tcPr>
            <w:tcW w:w="3134" w:type="dxa"/>
          </w:tcPr>
          <w:p w14:paraId="5864E945"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Color</w:t>
            </w:r>
          </w:p>
        </w:tc>
      </w:tr>
      <w:tr w:rsidR="00F2407F" w:rsidRPr="00F2407F" w14:paraId="13F8D8AC" w14:textId="77777777" w:rsidTr="00FD7804">
        <w:tc>
          <w:tcPr>
            <w:tcW w:w="2552" w:type="dxa"/>
          </w:tcPr>
          <w:p w14:paraId="25D5EA99"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Sobretapa</w:t>
            </w:r>
          </w:p>
        </w:tc>
        <w:tc>
          <w:tcPr>
            <w:tcW w:w="3260" w:type="dxa"/>
            <w:vMerge w:val="restart"/>
            <w:vAlign w:val="center"/>
          </w:tcPr>
          <w:p w14:paraId="1A95A888"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Sintético grado alimenticio</w:t>
            </w:r>
          </w:p>
        </w:tc>
        <w:tc>
          <w:tcPr>
            <w:tcW w:w="3134" w:type="dxa"/>
          </w:tcPr>
          <w:p w14:paraId="7A6F1EAD"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Según patrones de cada producto</w:t>
            </w:r>
          </w:p>
        </w:tc>
      </w:tr>
      <w:tr w:rsidR="00F2407F" w:rsidRPr="00F2407F" w14:paraId="233A9065" w14:textId="77777777" w:rsidTr="00FD7804">
        <w:tc>
          <w:tcPr>
            <w:tcW w:w="2552" w:type="dxa"/>
          </w:tcPr>
          <w:p w14:paraId="4C9D01D8"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Tapatubo</w:t>
            </w:r>
          </w:p>
        </w:tc>
        <w:tc>
          <w:tcPr>
            <w:tcW w:w="3260" w:type="dxa"/>
            <w:vMerge/>
            <w:vAlign w:val="center"/>
          </w:tcPr>
          <w:p w14:paraId="3E5CA09F"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p>
        </w:tc>
        <w:tc>
          <w:tcPr>
            <w:tcW w:w="3134" w:type="dxa"/>
          </w:tcPr>
          <w:p w14:paraId="028AD5D9"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Según patrones de cada producto</w:t>
            </w:r>
          </w:p>
        </w:tc>
      </w:tr>
      <w:tr w:rsidR="00F2407F" w:rsidRPr="00F2407F" w14:paraId="59E720B7" w14:textId="77777777" w:rsidTr="00FD7804">
        <w:tc>
          <w:tcPr>
            <w:tcW w:w="2552" w:type="dxa"/>
          </w:tcPr>
          <w:p w14:paraId="18C22CC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Cuerpo</w:t>
            </w:r>
          </w:p>
        </w:tc>
        <w:tc>
          <w:tcPr>
            <w:tcW w:w="3260" w:type="dxa"/>
            <w:vAlign w:val="center"/>
          </w:tcPr>
          <w:p w14:paraId="6C3C1CEA"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Sintético grado alimenticio</w:t>
            </w:r>
          </w:p>
        </w:tc>
        <w:tc>
          <w:tcPr>
            <w:tcW w:w="3134" w:type="dxa"/>
          </w:tcPr>
          <w:p w14:paraId="592E224F"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Natural</w:t>
            </w:r>
          </w:p>
        </w:tc>
      </w:tr>
      <w:tr w:rsidR="00F2407F" w:rsidRPr="00F2407F" w14:paraId="2B6A7496" w14:textId="77777777" w:rsidTr="00FD7804">
        <w:tc>
          <w:tcPr>
            <w:tcW w:w="2552" w:type="dxa"/>
          </w:tcPr>
          <w:p w14:paraId="12DEFB87"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Arandela</w:t>
            </w:r>
          </w:p>
        </w:tc>
        <w:tc>
          <w:tcPr>
            <w:tcW w:w="3260" w:type="dxa"/>
            <w:vMerge w:val="restart"/>
            <w:vAlign w:val="center"/>
          </w:tcPr>
          <w:p w14:paraId="0F6424DD"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Sintético grado alimenticio</w:t>
            </w:r>
          </w:p>
        </w:tc>
        <w:tc>
          <w:tcPr>
            <w:tcW w:w="3134" w:type="dxa"/>
          </w:tcPr>
          <w:p w14:paraId="0FE6FC51"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Natural</w:t>
            </w:r>
          </w:p>
        </w:tc>
      </w:tr>
      <w:tr w:rsidR="00F2407F" w:rsidRPr="00F2407F" w14:paraId="74A0895E" w14:textId="77777777" w:rsidTr="00FD7804">
        <w:tc>
          <w:tcPr>
            <w:tcW w:w="2552" w:type="dxa"/>
          </w:tcPr>
          <w:p w14:paraId="2E076B1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Válvula</w:t>
            </w:r>
          </w:p>
        </w:tc>
        <w:tc>
          <w:tcPr>
            <w:tcW w:w="3260" w:type="dxa"/>
            <w:vMerge/>
            <w:vAlign w:val="center"/>
          </w:tcPr>
          <w:p w14:paraId="6DA35D7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p>
        </w:tc>
        <w:tc>
          <w:tcPr>
            <w:tcW w:w="3134" w:type="dxa"/>
          </w:tcPr>
          <w:p w14:paraId="2F4491F7"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Natural</w:t>
            </w:r>
          </w:p>
        </w:tc>
      </w:tr>
      <w:tr w:rsidR="00F2407F" w:rsidRPr="00F2407F" w14:paraId="2CE58BC6" w14:textId="77777777" w:rsidTr="00FD7804">
        <w:tc>
          <w:tcPr>
            <w:tcW w:w="2552" w:type="dxa"/>
          </w:tcPr>
          <w:p w14:paraId="4DC2D6C8"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Otros</w:t>
            </w:r>
          </w:p>
        </w:tc>
        <w:tc>
          <w:tcPr>
            <w:tcW w:w="3260" w:type="dxa"/>
            <w:vAlign w:val="center"/>
          </w:tcPr>
          <w:p w14:paraId="46B68568"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N/A</w:t>
            </w:r>
          </w:p>
        </w:tc>
        <w:tc>
          <w:tcPr>
            <w:tcW w:w="3134" w:type="dxa"/>
          </w:tcPr>
          <w:p w14:paraId="6328BCF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 xml:space="preserve">- </w:t>
            </w:r>
          </w:p>
        </w:tc>
      </w:tr>
      <w:tr w:rsidR="00F2407F" w:rsidRPr="00F2407F" w14:paraId="31E6DCC5" w14:textId="77777777" w:rsidTr="00FD7804">
        <w:tc>
          <w:tcPr>
            <w:tcW w:w="8946" w:type="dxa"/>
            <w:gridSpan w:val="3"/>
          </w:tcPr>
          <w:p w14:paraId="7D2FE811"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iCs/>
                <w:color w:val="000000"/>
                <w:sz w:val="22"/>
                <w:szCs w:val="22"/>
                <w:lang w:val="es-ES" w:eastAsia="es-CO"/>
              </w:rPr>
              <w:t>En cumplimiento de la resolución 4143 de 2012 específicamente no se permite el uso del policarbonato como componente particular.</w:t>
            </w:r>
          </w:p>
        </w:tc>
      </w:tr>
    </w:tbl>
    <w:p w14:paraId="00B05081"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p>
    <w:p w14:paraId="070D1DAA" w14:textId="77777777" w:rsidR="00F2407F" w:rsidRPr="00F2407F" w:rsidRDefault="00F2407F" w:rsidP="00F2407F">
      <w:pPr>
        <w:numPr>
          <w:ilvl w:val="0"/>
          <w:numId w:val="2"/>
        </w:numPr>
        <w:spacing w:line="250" w:lineRule="auto"/>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ESPECIFICACIONES DE DECORACION</w:t>
      </w:r>
    </w:p>
    <w:p w14:paraId="1D37AA19"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p>
    <w:tbl>
      <w:tblPr>
        <w:tblW w:w="0" w:type="auto"/>
        <w:jc w:val="center"/>
        <w:tblLook w:val="04A0" w:firstRow="1" w:lastRow="0" w:firstColumn="1" w:lastColumn="0" w:noHBand="0" w:noVBand="1"/>
      </w:tblPr>
      <w:tblGrid>
        <w:gridCol w:w="1934"/>
        <w:gridCol w:w="1940"/>
        <w:gridCol w:w="1803"/>
        <w:gridCol w:w="1836"/>
      </w:tblGrid>
      <w:tr w:rsidR="00F2407F" w:rsidRPr="00F2407F" w14:paraId="3AB025B0" w14:textId="77777777" w:rsidTr="00FD7804">
        <w:trPr>
          <w:jc w:val="center"/>
        </w:trPr>
        <w:tc>
          <w:tcPr>
            <w:tcW w:w="1934" w:type="dxa"/>
          </w:tcPr>
          <w:p w14:paraId="7B854DEB"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Referencia</w:t>
            </w:r>
          </w:p>
        </w:tc>
        <w:tc>
          <w:tcPr>
            <w:tcW w:w="1940" w:type="dxa"/>
          </w:tcPr>
          <w:p w14:paraId="440B27D8"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Componente</w:t>
            </w:r>
          </w:p>
        </w:tc>
        <w:tc>
          <w:tcPr>
            <w:tcW w:w="1803" w:type="dxa"/>
          </w:tcPr>
          <w:p w14:paraId="7B046840"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 xml:space="preserve">Colores </w:t>
            </w:r>
          </w:p>
        </w:tc>
        <w:tc>
          <w:tcPr>
            <w:tcW w:w="1836" w:type="dxa"/>
          </w:tcPr>
          <w:p w14:paraId="732056D5"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Pantone</w:t>
            </w:r>
          </w:p>
        </w:tc>
      </w:tr>
      <w:tr w:rsidR="00F2407F" w:rsidRPr="00F2407F" w14:paraId="7B1D372E" w14:textId="77777777" w:rsidTr="00FD7804">
        <w:trPr>
          <w:jc w:val="center"/>
        </w:trPr>
        <w:tc>
          <w:tcPr>
            <w:tcW w:w="1934" w:type="dxa"/>
            <w:vMerge w:val="restart"/>
            <w:vAlign w:val="center"/>
          </w:tcPr>
          <w:p w14:paraId="12A2919B"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 xml:space="preserve">Néctar </w:t>
            </w:r>
          </w:p>
        </w:tc>
        <w:tc>
          <w:tcPr>
            <w:tcW w:w="1940" w:type="dxa"/>
            <w:vAlign w:val="center"/>
          </w:tcPr>
          <w:p w14:paraId="01B8916C"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Sobretapa</w:t>
            </w:r>
          </w:p>
        </w:tc>
        <w:tc>
          <w:tcPr>
            <w:tcW w:w="1803" w:type="dxa"/>
            <w:vAlign w:val="center"/>
          </w:tcPr>
          <w:p w14:paraId="20AF92DC"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Rojo</w:t>
            </w:r>
          </w:p>
        </w:tc>
        <w:tc>
          <w:tcPr>
            <w:tcW w:w="1836" w:type="dxa"/>
          </w:tcPr>
          <w:p w14:paraId="0AA1C55D"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7628C</w:t>
            </w:r>
          </w:p>
        </w:tc>
      </w:tr>
      <w:tr w:rsidR="00F2407F" w:rsidRPr="00F2407F" w14:paraId="5CCE2603" w14:textId="77777777" w:rsidTr="00FD7804">
        <w:trPr>
          <w:jc w:val="center"/>
        </w:trPr>
        <w:tc>
          <w:tcPr>
            <w:tcW w:w="1934" w:type="dxa"/>
            <w:vMerge/>
            <w:vAlign w:val="center"/>
          </w:tcPr>
          <w:p w14:paraId="2ADADAF8"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p>
        </w:tc>
        <w:tc>
          <w:tcPr>
            <w:tcW w:w="1940" w:type="dxa"/>
            <w:vAlign w:val="center"/>
          </w:tcPr>
          <w:p w14:paraId="290F2E4B"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Tapatubo</w:t>
            </w:r>
          </w:p>
        </w:tc>
        <w:tc>
          <w:tcPr>
            <w:tcW w:w="1803" w:type="dxa"/>
            <w:vAlign w:val="center"/>
          </w:tcPr>
          <w:p w14:paraId="466FB0B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Blanco</w:t>
            </w:r>
          </w:p>
          <w:p w14:paraId="45DA27A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Negro</w:t>
            </w:r>
          </w:p>
          <w:p w14:paraId="5D310C96"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Rojo</w:t>
            </w:r>
          </w:p>
          <w:p w14:paraId="3DBCB02F"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Rojo Tunjo</w:t>
            </w:r>
          </w:p>
          <w:p w14:paraId="0ABFBED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lastRenderedPageBreak/>
              <w:t>Amarillo</w:t>
            </w:r>
          </w:p>
        </w:tc>
        <w:tc>
          <w:tcPr>
            <w:tcW w:w="1836" w:type="dxa"/>
          </w:tcPr>
          <w:p w14:paraId="7907ECD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n-US" w:eastAsia="es-CO"/>
              </w:rPr>
            </w:pPr>
            <w:r w:rsidRPr="00F2407F">
              <w:rPr>
                <w:rFonts w:ascii="Arial" w:eastAsia="Arial" w:hAnsi="Arial" w:cs="Arial"/>
                <w:bCs/>
                <w:color w:val="000000"/>
                <w:sz w:val="22"/>
                <w:szCs w:val="22"/>
                <w:lang w:val="en-US" w:eastAsia="es-CO"/>
              </w:rPr>
              <w:lastRenderedPageBreak/>
              <w:t>STD No. 3</w:t>
            </w:r>
          </w:p>
          <w:p w14:paraId="401574DB"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n-US" w:eastAsia="es-CO"/>
              </w:rPr>
            </w:pPr>
            <w:r w:rsidRPr="00F2407F">
              <w:rPr>
                <w:rFonts w:ascii="Arial" w:eastAsia="Arial" w:hAnsi="Arial" w:cs="Arial"/>
                <w:bCs/>
                <w:color w:val="000000"/>
                <w:sz w:val="22"/>
                <w:szCs w:val="22"/>
                <w:lang w:val="en-US" w:eastAsia="es-CO"/>
              </w:rPr>
              <w:t>Black C</w:t>
            </w:r>
          </w:p>
          <w:p w14:paraId="1230C88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n-US" w:eastAsia="es-CO"/>
              </w:rPr>
            </w:pPr>
            <w:r w:rsidRPr="00F2407F">
              <w:rPr>
                <w:rFonts w:ascii="Arial" w:eastAsia="Arial" w:hAnsi="Arial" w:cs="Arial"/>
                <w:bCs/>
                <w:color w:val="000000"/>
                <w:sz w:val="22"/>
                <w:szCs w:val="22"/>
                <w:lang w:val="en-US" w:eastAsia="es-CO"/>
              </w:rPr>
              <w:t>7628C</w:t>
            </w:r>
          </w:p>
          <w:p w14:paraId="7488D99F"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n-US" w:eastAsia="es-CO"/>
              </w:rPr>
            </w:pPr>
            <w:r w:rsidRPr="00F2407F">
              <w:rPr>
                <w:rFonts w:ascii="Arial" w:eastAsia="Arial" w:hAnsi="Arial" w:cs="Arial"/>
                <w:bCs/>
                <w:color w:val="000000"/>
                <w:sz w:val="22"/>
                <w:szCs w:val="22"/>
                <w:lang w:val="en-US" w:eastAsia="es-CO"/>
              </w:rPr>
              <w:t>7624C</w:t>
            </w:r>
          </w:p>
          <w:p w14:paraId="4111A405"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lastRenderedPageBreak/>
              <w:t>7406C</w:t>
            </w:r>
          </w:p>
        </w:tc>
      </w:tr>
      <w:tr w:rsidR="00F2407F" w:rsidRPr="00F2407F" w14:paraId="777B5B1E" w14:textId="77777777" w:rsidTr="00FD7804">
        <w:trPr>
          <w:jc w:val="center"/>
        </w:trPr>
        <w:tc>
          <w:tcPr>
            <w:tcW w:w="1934" w:type="dxa"/>
            <w:vMerge w:val="restart"/>
            <w:vAlign w:val="center"/>
          </w:tcPr>
          <w:p w14:paraId="6B9524E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lastRenderedPageBreak/>
              <w:t>Néctar sin Azúcar</w:t>
            </w:r>
          </w:p>
        </w:tc>
        <w:tc>
          <w:tcPr>
            <w:tcW w:w="1940" w:type="dxa"/>
            <w:vAlign w:val="center"/>
          </w:tcPr>
          <w:p w14:paraId="53B53CE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Sobretapa</w:t>
            </w:r>
          </w:p>
        </w:tc>
        <w:tc>
          <w:tcPr>
            <w:tcW w:w="1803" w:type="dxa"/>
            <w:vAlign w:val="center"/>
          </w:tcPr>
          <w:p w14:paraId="6AEF6B46"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Rojo</w:t>
            </w:r>
          </w:p>
        </w:tc>
        <w:tc>
          <w:tcPr>
            <w:tcW w:w="1836" w:type="dxa"/>
          </w:tcPr>
          <w:p w14:paraId="7DF33D15"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7628C</w:t>
            </w:r>
          </w:p>
        </w:tc>
      </w:tr>
      <w:tr w:rsidR="00F2407F" w:rsidRPr="00F2407F" w14:paraId="7CC9099D" w14:textId="77777777" w:rsidTr="00FD7804">
        <w:trPr>
          <w:jc w:val="center"/>
        </w:trPr>
        <w:tc>
          <w:tcPr>
            <w:tcW w:w="1934" w:type="dxa"/>
            <w:vMerge/>
            <w:vAlign w:val="center"/>
          </w:tcPr>
          <w:p w14:paraId="52637DEA"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p>
        </w:tc>
        <w:tc>
          <w:tcPr>
            <w:tcW w:w="1940" w:type="dxa"/>
            <w:vAlign w:val="center"/>
          </w:tcPr>
          <w:p w14:paraId="4DE2692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Tapatubo</w:t>
            </w:r>
          </w:p>
        </w:tc>
        <w:tc>
          <w:tcPr>
            <w:tcW w:w="1803" w:type="dxa"/>
            <w:vAlign w:val="center"/>
          </w:tcPr>
          <w:p w14:paraId="01E7D8C8"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Rojo</w:t>
            </w:r>
          </w:p>
          <w:p w14:paraId="3674103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Blanco</w:t>
            </w:r>
          </w:p>
          <w:p w14:paraId="1D9E606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Rojo Tunjo</w:t>
            </w:r>
          </w:p>
        </w:tc>
        <w:tc>
          <w:tcPr>
            <w:tcW w:w="1836" w:type="dxa"/>
          </w:tcPr>
          <w:p w14:paraId="5FE615A7"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7628C</w:t>
            </w:r>
          </w:p>
          <w:p w14:paraId="18D9A2A1"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STD No. 3</w:t>
            </w:r>
          </w:p>
          <w:p w14:paraId="7040B0BC"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7624C</w:t>
            </w:r>
          </w:p>
        </w:tc>
      </w:tr>
      <w:tr w:rsidR="00F2407F" w:rsidRPr="00F2407F" w14:paraId="38C26265" w14:textId="77777777" w:rsidTr="00FD7804">
        <w:trPr>
          <w:jc w:val="center"/>
        </w:trPr>
        <w:tc>
          <w:tcPr>
            <w:tcW w:w="1934" w:type="dxa"/>
            <w:vMerge w:val="restart"/>
            <w:vAlign w:val="center"/>
          </w:tcPr>
          <w:p w14:paraId="4782CCD6"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Néctar Club</w:t>
            </w:r>
          </w:p>
        </w:tc>
        <w:tc>
          <w:tcPr>
            <w:tcW w:w="1940" w:type="dxa"/>
            <w:vAlign w:val="center"/>
          </w:tcPr>
          <w:p w14:paraId="7FF910D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Sobretapa</w:t>
            </w:r>
          </w:p>
        </w:tc>
        <w:tc>
          <w:tcPr>
            <w:tcW w:w="1803" w:type="dxa"/>
            <w:vAlign w:val="center"/>
          </w:tcPr>
          <w:p w14:paraId="110920C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Verde</w:t>
            </w:r>
          </w:p>
        </w:tc>
        <w:tc>
          <w:tcPr>
            <w:tcW w:w="1836" w:type="dxa"/>
          </w:tcPr>
          <w:p w14:paraId="263ACC75"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349C</w:t>
            </w:r>
          </w:p>
        </w:tc>
      </w:tr>
      <w:tr w:rsidR="00F2407F" w:rsidRPr="00F2407F" w14:paraId="71FA3682" w14:textId="77777777" w:rsidTr="00FD7804">
        <w:trPr>
          <w:jc w:val="center"/>
        </w:trPr>
        <w:tc>
          <w:tcPr>
            <w:tcW w:w="1934" w:type="dxa"/>
            <w:vMerge/>
            <w:vAlign w:val="center"/>
          </w:tcPr>
          <w:p w14:paraId="144597E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p>
        </w:tc>
        <w:tc>
          <w:tcPr>
            <w:tcW w:w="1940" w:type="dxa"/>
            <w:vAlign w:val="center"/>
          </w:tcPr>
          <w:p w14:paraId="4CE06EC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Tapatubo</w:t>
            </w:r>
          </w:p>
        </w:tc>
        <w:tc>
          <w:tcPr>
            <w:tcW w:w="1803" w:type="dxa"/>
            <w:vAlign w:val="center"/>
          </w:tcPr>
          <w:p w14:paraId="590597B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Blanco</w:t>
            </w:r>
          </w:p>
          <w:p w14:paraId="46990FE8"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Verde</w:t>
            </w:r>
          </w:p>
          <w:p w14:paraId="7904105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Dorado</w:t>
            </w:r>
          </w:p>
          <w:p w14:paraId="2BF4E53A"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Verde Tunjo</w:t>
            </w:r>
          </w:p>
        </w:tc>
        <w:tc>
          <w:tcPr>
            <w:tcW w:w="1836" w:type="dxa"/>
          </w:tcPr>
          <w:p w14:paraId="6D0ABE4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STD No. 3</w:t>
            </w:r>
          </w:p>
          <w:p w14:paraId="5033A72D"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349C</w:t>
            </w:r>
          </w:p>
          <w:p w14:paraId="68A15877"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10125C</w:t>
            </w:r>
          </w:p>
          <w:p w14:paraId="10CBB56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7484C</w:t>
            </w:r>
          </w:p>
        </w:tc>
      </w:tr>
      <w:tr w:rsidR="00F2407F" w:rsidRPr="00F2407F" w14:paraId="404A5681" w14:textId="77777777" w:rsidTr="00FD7804">
        <w:trPr>
          <w:jc w:val="center"/>
        </w:trPr>
        <w:tc>
          <w:tcPr>
            <w:tcW w:w="1934" w:type="dxa"/>
            <w:vMerge w:val="restart"/>
            <w:vAlign w:val="center"/>
          </w:tcPr>
          <w:p w14:paraId="270A052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Néctar Azul sin Azúcar</w:t>
            </w:r>
          </w:p>
        </w:tc>
        <w:tc>
          <w:tcPr>
            <w:tcW w:w="1940" w:type="dxa"/>
            <w:vAlign w:val="center"/>
          </w:tcPr>
          <w:p w14:paraId="467365AE"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Sobretapa</w:t>
            </w:r>
          </w:p>
        </w:tc>
        <w:tc>
          <w:tcPr>
            <w:tcW w:w="1803" w:type="dxa"/>
            <w:vAlign w:val="center"/>
          </w:tcPr>
          <w:p w14:paraId="5410A1DF"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Azul</w:t>
            </w:r>
          </w:p>
        </w:tc>
        <w:tc>
          <w:tcPr>
            <w:tcW w:w="1836" w:type="dxa"/>
          </w:tcPr>
          <w:p w14:paraId="1D1EC3CD"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540C</w:t>
            </w:r>
          </w:p>
        </w:tc>
      </w:tr>
      <w:tr w:rsidR="00F2407F" w:rsidRPr="00F2407F" w14:paraId="611345B8" w14:textId="77777777" w:rsidTr="00FD7804">
        <w:trPr>
          <w:jc w:val="center"/>
        </w:trPr>
        <w:tc>
          <w:tcPr>
            <w:tcW w:w="1934" w:type="dxa"/>
            <w:vMerge/>
            <w:vAlign w:val="center"/>
          </w:tcPr>
          <w:p w14:paraId="7EE57431"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p>
        </w:tc>
        <w:tc>
          <w:tcPr>
            <w:tcW w:w="1940" w:type="dxa"/>
            <w:vAlign w:val="center"/>
          </w:tcPr>
          <w:p w14:paraId="43A77A21"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Tapatubo</w:t>
            </w:r>
          </w:p>
        </w:tc>
        <w:tc>
          <w:tcPr>
            <w:tcW w:w="1803" w:type="dxa"/>
            <w:vAlign w:val="center"/>
          </w:tcPr>
          <w:p w14:paraId="0B05276C"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Blanco</w:t>
            </w:r>
          </w:p>
          <w:p w14:paraId="5FC60F2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Azul</w:t>
            </w:r>
          </w:p>
          <w:p w14:paraId="4C3F6E55"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Azul tunjo</w:t>
            </w:r>
          </w:p>
        </w:tc>
        <w:tc>
          <w:tcPr>
            <w:tcW w:w="1836" w:type="dxa"/>
          </w:tcPr>
          <w:p w14:paraId="38788AB2"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STD No. 3</w:t>
            </w:r>
          </w:p>
          <w:p w14:paraId="036DA403"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540C</w:t>
            </w:r>
          </w:p>
          <w:p w14:paraId="2039B64C"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ES" w:eastAsia="es-CO"/>
              </w:rPr>
            </w:pPr>
            <w:r w:rsidRPr="00F2407F">
              <w:rPr>
                <w:rFonts w:ascii="Arial" w:eastAsia="Arial" w:hAnsi="Arial" w:cs="Arial"/>
                <w:bCs/>
                <w:color w:val="000000"/>
                <w:sz w:val="22"/>
                <w:szCs w:val="22"/>
                <w:lang w:val="es-ES" w:eastAsia="es-CO"/>
              </w:rPr>
              <w:t>296C</w:t>
            </w:r>
          </w:p>
        </w:tc>
      </w:tr>
    </w:tbl>
    <w:p w14:paraId="3B6681F4"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p>
    <w:p w14:paraId="66944CDF" w14:textId="77777777" w:rsidR="00F2407F" w:rsidRPr="00F2407F" w:rsidRDefault="00F2407F" w:rsidP="00F2407F">
      <w:pPr>
        <w:numPr>
          <w:ilvl w:val="0"/>
          <w:numId w:val="2"/>
        </w:numPr>
        <w:spacing w:line="250" w:lineRule="auto"/>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CONDICIONES DE EMBALAJE</w:t>
      </w:r>
    </w:p>
    <w:p w14:paraId="6256020B"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ES" w:eastAsia="es-CO"/>
        </w:rPr>
      </w:pPr>
    </w:p>
    <w:p w14:paraId="18994394"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Empacado en bolsas plásticas, selladas y en cajas de cartón adecuadas a las condiciones de manipulación y almacenamiento.</w:t>
      </w:r>
    </w:p>
    <w:p w14:paraId="4AC2479A"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p>
    <w:p w14:paraId="1A41B9B0" w14:textId="77777777" w:rsidR="00F2407F" w:rsidRPr="00F2407F" w:rsidRDefault="00F2407F" w:rsidP="00F2407F">
      <w:pPr>
        <w:numPr>
          <w:ilvl w:val="0"/>
          <w:numId w:val="2"/>
        </w:numPr>
        <w:spacing w:line="250" w:lineRule="auto"/>
        <w:jc w:val="both"/>
        <w:rPr>
          <w:rFonts w:ascii="Arial" w:eastAsia="Arial" w:hAnsi="Arial" w:cs="Arial"/>
          <w:b/>
          <w:bCs/>
          <w:color w:val="000000"/>
          <w:sz w:val="22"/>
          <w:szCs w:val="22"/>
          <w:lang w:val="es-ES" w:eastAsia="es-CO"/>
        </w:rPr>
      </w:pPr>
      <w:r w:rsidRPr="00F2407F">
        <w:rPr>
          <w:rFonts w:ascii="Arial" w:eastAsia="Arial" w:hAnsi="Arial" w:cs="Arial"/>
          <w:b/>
          <w:bCs/>
          <w:color w:val="000000"/>
          <w:sz w:val="22"/>
          <w:szCs w:val="22"/>
          <w:lang w:val="es-ES" w:eastAsia="es-CO"/>
        </w:rPr>
        <w:t>DISEÑO DE NORMA TECNICA</w:t>
      </w:r>
    </w:p>
    <w:p w14:paraId="667D4723"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n-US" w:eastAsia="es-CO"/>
        </w:rPr>
        <w:tab/>
      </w:r>
      <w:r w:rsidRPr="00F2407F">
        <w:rPr>
          <w:rFonts w:ascii="Arial" w:eastAsia="Arial" w:hAnsi="Arial" w:cs="Arial"/>
          <w:bCs/>
          <w:color w:val="000000"/>
          <w:sz w:val="22"/>
          <w:szCs w:val="22"/>
          <w:lang w:val="en-US" w:eastAsia="es-CO"/>
        </w:rPr>
        <w:tab/>
      </w:r>
      <w:r w:rsidRPr="00F2407F">
        <w:rPr>
          <w:rFonts w:ascii="Arial" w:eastAsia="Arial" w:hAnsi="Arial" w:cs="Arial"/>
          <w:bCs/>
          <w:color w:val="000000"/>
          <w:sz w:val="22"/>
          <w:szCs w:val="22"/>
          <w:lang w:val="es-CO" w:eastAsia="es-CO"/>
        </w:rPr>
        <mc:AlternateContent>
          <mc:Choice Requires="wpg">
            <w:drawing>
              <wp:inline distT="0" distB="0" distL="0" distR="0" wp14:anchorId="12765F06" wp14:editId="62281C47">
                <wp:extent cx="5990087" cy="25217"/>
                <wp:effectExtent l="0" t="0" r="0" b="0"/>
                <wp:docPr id="3466" name="Group 3466"/>
                <wp:cNvGraphicFramePr/>
                <a:graphic xmlns:a="http://schemas.openxmlformats.org/drawingml/2006/main">
                  <a:graphicData uri="http://schemas.microsoft.com/office/word/2010/wordprocessingGroup">
                    <wpg:wgp>
                      <wpg:cNvGrpSpPr/>
                      <wpg:grpSpPr>
                        <a:xfrm>
                          <a:off x="0" y="0"/>
                          <a:ext cx="5990087" cy="25217"/>
                          <a:chOff x="0" y="0"/>
                          <a:chExt cx="5990087" cy="25217"/>
                        </a:xfrm>
                      </wpg:grpSpPr>
                      <wps:wsp>
                        <wps:cNvPr id="3465" name="Shape 3465"/>
                        <wps:cNvSpPr/>
                        <wps:spPr>
                          <a:xfrm>
                            <a:off x="0" y="0"/>
                            <a:ext cx="5990087" cy="25217"/>
                          </a:xfrm>
                          <a:custGeom>
                            <a:avLst/>
                            <a:gdLst/>
                            <a:ahLst/>
                            <a:cxnLst/>
                            <a:rect l="0" t="0" r="0" b="0"/>
                            <a:pathLst>
                              <a:path w="5990087" h="25217">
                                <a:moveTo>
                                  <a:pt x="0" y="12608"/>
                                </a:moveTo>
                                <a:lnTo>
                                  <a:pt x="5990087" y="12608"/>
                                </a:lnTo>
                              </a:path>
                            </a:pathLst>
                          </a:custGeom>
                          <a:ln w="2521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1DBDD94" id="Group 3466" o:spid="_x0000_s1026" style="width:471.65pt;height:2pt;mso-position-horizontal-relative:char;mso-position-vertical-relative:line" coordsize="5990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">
                <v:shape id="Shape 3465" o:spid="_x0000_s1027" style="position:absolute;width:59900;height:252;visibility:visible;mso-wrap-style:square;v-text-anchor:top" coordsize="5990087,2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" path="m,12608r5990087,e" filled="f" strokeweight=".70047mm">
                  <v:stroke miterlimit="1" joinstyle="miter"/>
                  <v:path arrowok="t" textboxrect="0,0,5990087,25217"/>
                </v:shape>
                <w10:anchorlock/>
              </v:group>
            </w:pict>
          </mc:Fallback>
        </mc:AlternateContent>
      </w:r>
    </w:p>
    <w:p w14:paraId="6F1EFE60"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NORMA TÉCNICA COLOMBIANA NTC 448 (Tercera actualización)</w:t>
      </w:r>
    </w:p>
    <w:p w14:paraId="1311A1F6"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mc:AlternateContent>
          <mc:Choice Requires="wpg">
            <w:drawing>
              <wp:inline distT="0" distB="0" distL="0" distR="0" wp14:anchorId="37D1CB5A" wp14:editId="06730355">
                <wp:extent cx="6002697" cy="25216"/>
                <wp:effectExtent l="0" t="0" r="0" b="0"/>
                <wp:docPr id="3468" name="Group 3468"/>
                <wp:cNvGraphicFramePr/>
                <a:graphic xmlns:a="http://schemas.openxmlformats.org/drawingml/2006/main">
                  <a:graphicData uri="http://schemas.microsoft.com/office/word/2010/wordprocessingGroup">
                    <wpg:wgp>
                      <wpg:cNvGrpSpPr/>
                      <wpg:grpSpPr>
                        <a:xfrm>
                          <a:off x="0" y="0"/>
                          <a:ext cx="6002697" cy="25216"/>
                          <a:chOff x="0" y="0"/>
                          <a:chExt cx="6002697" cy="25216"/>
                        </a:xfrm>
                      </wpg:grpSpPr>
                      <wps:wsp>
                        <wps:cNvPr id="3467" name="Shape 3467"/>
                        <wps:cNvSpPr/>
                        <wps:spPr>
                          <a:xfrm>
                            <a:off x="0" y="0"/>
                            <a:ext cx="6002697" cy="25216"/>
                          </a:xfrm>
                          <a:custGeom>
                            <a:avLst/>
                            <a:gdLst/>
                            <a:ahLst/>
                            <a:cxnLst/>
                            <a:rect l="0" t="0" r="0" b="0"/>
                            <a:pathLst>
                              <a:path w="6002697" h="25216">
                                <a:moveTo>
                                  <a:pt x="0" y="12608"/>
                                </a:moveTo>
                                <a:lnTo>
                                  <a:pt x="6002697" y="12608"/>
                                </a:lnTo>
                              </a:path>
                            </a:pathLst>
                          </a:custGeom>
                          <a:ln w="252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403185F" id="Group 3468" o:spid="_x0000_s1026" style="width:472.65pt;height:2pt;mso-position-horizontal-relative:char;mso-position-vertical-relative:line" coordsize="6002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">
                <v:shape id="Shape 3467" o:spid="_x0000_s1027" style="position:absolute;width:60026;height:252;visibility:visible;mso-wrap-style:square;v-text-anchor:top" coordsize="6002697,2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" path="m,12608r6002697,e" filled="f" strokeweight=".70044mm">
                  <v:stroke miterlimit="1" joinstyle="miter"/>
                  <v:path arrowok="t" textboxrect="0,0,6002697,25216"/>
                </v:shape>
                <w10:anchorlock/>
              </v:group>
            </w:pict>
          </mc:Fallback>
        </mc:AlternateContent>
      </w:r>
    </w:p>
    <w:p w14:paraId="267F223A"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Tabla 17. Dimensiones del terminado 1031/47/350E (en milímetros)</w:t>
      </w:r>
    </w:p>
    <w:tbl>
      <w:tblPr>
        <w:tblW w:w="7061" w:type="dxa"/>
        <w:tblInd w:w="1142" w:type="dxa"/>
        <w:tblCellMar>
          <w:top w:w="26" w:type="dxa"/>
          <w:left w:w="115" w:type="dxa"/>
          <w:right w:w="115" w:type="dxa"/>
        </w:tblCellMar>
        <w:tblLook w:val="04A0" w:firstRow="1" w:lastRow="0" w:firstColumn="1" w:lastColumn="0" w:noHBand="0" w:noVBand="1"/>
      </w:tblPr>
      <w:tblGrid>
        <w:gridCol w:w="1440"/>
        <w:gridCol w:w="1441"/>
        <w:gridCol w:w="1409"/>
        <w:gridCol w:w="1397"/>
        <w:gridCol w:w="1374"/>
      </w:tblGrid>
      <w:tr w:rsidR="00F2407F" w:rsidRPr="00F2407F" w14:paraId="02EA8ABB" w14:textId="77777777" w:rsidTr="00FD7804">
        <w:trPr>
          <w:trHeight w:val="477"/>
        </w:trPr>
        <w:tc>
          <w:tcPr>
            <w:tcW w:w="1440" w:type="dxa"/>
            <w:tcBorders>
              <w:top w:val="single" w:sz="2" w:space="0" w:color="000000"/>
              <w:left w:val="single" w:sz="2" w:space="0" w:color="000000"/>
              <w:bottom w:val="single" w:sz="2" w:space="0" w:color="000000"/>
              <w:right w:val="single" w:sz="2" w:space="0" w:color="000000"/>
            </w:tcBorders>
            <w:vAlign w:val="center"/>
          </w:tcPr>
          <w:p w14:paraId="7650C5F6"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r w:rsidRPr="00F2407F">
              <w:rPr>
                <w:rFonts w:ascii="Arial" w:eastAsia="Arial" w:hAnsi="Arial" w:cs="Arial"/>
                <w:color w:val="000000"/>
                <w:sz w:val="22"/>
                <w:szCs w:val="22"/>
                <w:lang w:val="es-CO" w:eastAsia="es-CO"/>
              </w:rPr>
              <w:t>Tamaño</w:t>
            </w:r>
          </w:p>
        </w:tc>
        <w:tc>
          <w:tcPr>
            <w:tcW w:w="1441" w:type="dxa"/>
            <w:tcBorders>
              <w:top w:val="single" w:sz="2" w:space="0" w:color="000000"/>
              <w:left w:val="single" w:sz="2" w:space="0" w:color="000000"/>
              <w:bottom w:val="single" w:sz="2" w:space="0" w:color="000000"/>
              <w:right w:val="single" w:sz="2" w:space="0" w:color="000000"/>
            </w:tcBorders>
          </w:tcPr>
          <w:p w14:paraId="13C765BB"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p>
        </w:tc>
        <w:tc>
          <w:tcPr>
            <w:tcW w:w="1409" w:type="dxa"/>
            <w:tcBorders>
              <w:top w:val="single" w:sz="2" w:space="0" w:color="000000"/>
              <w:left w:val="single" w:sz="2" w:space="0" w:color="000000"/>
              <w:bottom w:val="single" w:sz="2" w:space="0" w:color="000000"/>
              <w:right w:val="single" w:sz="2" w:space="0" w:color="000000"/>
            </w:tcBorders>
          </w:tcPr>
          <w:p w14:paraId="6396780B"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p>
        </w:tc>
        <w:tc>
          <w:tcPr>
            <w:tcW w:w="1397" w:type="dxa"/>
            <w:tcBorders>
              <w:top w:val="single" w:sz="2" w:space="0" w:color="000000"/>
              <w:left w:val="single" w:sz="2" w:space="0" w:color="000000"/>
              <w:bottom w:val="single" w:sz="2" w:space="0" w:color="000000"/>
              <w:right w:val="single" w:sz="2" w:space="0" w:color="000000"/>
            </w:tcBorders>
          </w:tcPr>
          <w:p w14:paraId="1E883848"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p>
        </w:tc>
        <w:tc>
          <w:tcPr>
            <w:tcW w:w="1374" w:type="dxa"/>
            <w:tcBorders>
              <w:top w:val="single" w:sz="2" w:space="0" w:color="000000"/>
              <w:left w:val="single" w:sz="2" w:space="0" w:color="000000"/>
              <w:bottom w:val="single" w:sz="2" w:space="0" w:color="000000"/>
              <w:right w:val="single" w:sz="2" w:space="0" w:color="000000"/>
            </w:tcBorders>
          </w:tcPr>
          <w:p w14:paraId="6AE3E66A"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r w:rsidRPr="00F2407F">
              <w:rPr>
                <w:rFonts w:ascii="Arial" w:eastAsia="Arial" w:hAnsi="Arial" w:cs="Arial"/>
                <w:color w:val="000000"/>
                <w:sz w:val="22"/>
                <w:szCs w:val="22"/>
                <w:lang w:val="es-CO" w:eastAsia="es-CO"/>
              </w:rPr>
              <w:t>c</w:t>
            </w:r>
          </w:p>
          <w:p w14:paraId="440B5C8E"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r w:rsidRPr="00F2407F">
              <w:rPr>
                <w:rFonts w:ascii="Arial" w:eastAsia="Arial" w:hAnsi="Arial" w:cs="Arial"/>
                <w:color w:val="000000"/>
                <w:sz w:val="22"/>
                <w:szCs w:val="22"/>
                <w:lang w:val="es-CO" w:eastAsia="es-CO"/>
              </w:rPr>
              <w:t>Mínimo</w:t>
            </w:r>
          </w:p>
        </w:tc>
      </w:tr>
      <w:tr w:rsidR="00F2407F" w:rsidRPr="00F2407F" w14:paraId="7123FA78" w14:textId="77777777" w:rsidTr="00FD7804">
        <w:trPr>
          <w:trHeight w:val="441"/>
        </w:trPr>
        <w:tc>
          <w:tcPr>
            <w:tcW w:w="1440" w:type="dxa"/>
            <w:tcBorders>
              <w:top w:val="single" w:sz="2" w:space="0" w:color="000000"/>
              <w:left w:val="single" w:sz="2" w:space="0" w:color="000000"/>
              <w:bottom w:val="single" w:sz="2" w:space="0" w:color="000000"/>
              <w:right w:val="single" w:sz="2" w:space="0" w:color="000000"/>
            </w:tcBorders>
            <w:vAlign w:val="center"/>
          </w:tcPr>
          <w:p w14:paraId="7AD8E4EC"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r w:rsidRPr="00F2407F">
              <w:rPr>
                <w:rFonts w:ascii="Arial" w:eastAsia="Arial" w:hAnsi="Arial" w:cs="Arial"/>
                <w:color w:val="000000"/>
                <w:sz w:val="22"/>
                <w:szCs w:val="22"/>
                <w:lang w:val="es-CO" w:eastAsia="es-CO"/>
              </w:rPr>
              <w:t>30,5</w:t>
            </w:r>
          </w:p>
        </w:tc>
        <w:tc>
          <w:tcPr>
            <w:tcW w:w="1441" w:type="dxa"/>
            <w:tcBorders>
              <w:top w:val="single" w:sz="2" w:space="0" w:color="000000"/>
              <w:left w:val="single" w:sz="2" w:space="0" w:color="000000"/>
              <w:bottom w:val="single" w:sz="2" w:space="0" w:color="000000"/>
              <w:right w:val="single" w:sz="2" w:space="0" w:color="000000"/>
            </w:tcBorders>
            <w:vAlign w:val="center"/>
          </w:tcPr>
          <w:p w14:paraId="6DD32C64"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r w:rsidRPr="00F2407F">
              <w:rPr>
                <w:rFonts w:ascii="Arial" w:eastAsia="Arial" w:hAnsi="Arial" w:cs="Arial"/>
                <w:color w:val="000000"/>
                <w:sz w:val="22"/>
                <w:szCs w:val="22"/>
                <w:lang w:val="es-CO" w:eastAsia="es-CO"/>
              </w:rPr>
              <w:t>30,4 ± 0,35</w:t>
            </w:r>
          </w:p>
        </w:tc>
        <w:tc>
          <w:tcPr>
            <w:tcW w:w="1409" w:type="dxa"/>
            <w:tcBorders>
              <w:top w:val="single" w:sz="2" w:space="0" w:color="000000"/>
              <w:left w:val="single" w:sz="2" w:space="0" w:color="000000"/>
              <w:bottom w:val="single" w:sz="2" w:space="0" w:color="000000"/>
              <w:right w:val="single" w:sz="2" w:space="0" w:color="000000"/>
            </w:tcBorders>
            <w:vAlign w:val="center"/>
          </w:tcPr>
          <w:p w14:paraId="595AF66E"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r w:rsidRPr="00F2407F">
              <w:rPr>
                <w:rFonts w:ascii="Arial" w:eastAsia="Arial" w:hAnsi="Arial" w:cs="Arial"/>
                <w:color w:val="000000"/>
                <w:sz w:val="22"/>
                <w:szCs w:val="22"/>
                <w:lang w:val="es-CO" w:eastAsia="es-CO"/>
              </w:rPr>
              <w:t>29,4 ± 0,35</w:t>
            </w:r>
          </w:p>
        </w:tc>
        <w:tc>
          <w:tcPr>
            <w:tcW w:w="1397" w:type="dxa"/>
            <w:tcBorders>
              <w:top w:val="single" w:sz="2" w:space="0" w:color="000000"/>
              <w:left w:val="single" w:sz="2" w:space="0" w:color="000000"/>
              <w:bottom w:val="single" w:sz="2" w:space="0" w:color="000000"/>
              <w:right w:val="single" w:sz="2" w:space="0" w:color="000000"/>
            </w:tcBorders>
            <w:vAlign w:val="center"/>
          </w:tcPr>
          <w:p w14:paraId="11ACCEC7"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r w:rsidRPr="00F2407F">
              <w:rPr>
                <w:rFonts w:ascii="Arial" w:eastAsia="Arial" w:hAnsi="Arial" w:cs="Arial"/>
                <w:color w:val="000000"/>
                <w:sz w:val="22"/>
                <w:szCs w:val="22"/>
                <w:lang w:val="es-CO" w:eastAsia="es-CO"/>
              </w:rPr>
              <w:t>27,4 ± 0,40</w:t>
            </w:r>
          </w:p>
        </w:tc>
        <w:tc>
          <w:tcPr>
            <w:tcW w:w="1374" w:type="dxa"/>
            <w:tcBorders>
              <w:top w:val="single" w:sz="2" w:space="0" w:color="000000"/>
              <w:left w:val="single" w:sz="2" w:space="0" w:color="000000"/>
              <w:bottom w:val="single" w:sz="2" w:space="0" w:color="000000"/>
              <w:right w:val="single" w:sz="2" w:space="0" w:color="000000"/>
            </w:tcBorders>
            <w:vAlign w:val="center"/>
          </w:tcPr>
          <w:p w14:paraId="2D856297" w14:textId="77777777" w:rsidR="00F2407F" w:rsidRPr="00F2407F" w:rsidRDefault="00F2407F" w:rsidP="00F2407F">
            <w:pPr>
              <w:spacing w:line="250" w:lineRule="auto"/>
              <w:ind w:left="10" w:hanging="10"/>
              <w:jc w:val="both"/>
              <w:rPr>
                <w:rFonts w:ascii="Arial" w:eastAsia="Arial" w:hAnsi="Arial" w:cs="Arial"/>
                <w:color w:val="000000"/>
                <w:sz w:val="22"/>
                <w:szCs w:val="22"/>
                <w:lang w:val="es-CO" w:eastAsia="es-CO"/>
              </w:rPr>
            </w:pPr>
            <w:r w:rsidRPr="00F2407F">
              <w:rPr>
                <w:rFonts w:ascii="Arial" w:eastAsia="Arial" w:hAnsi="Arial" w:cs="Arial"/>
                <w:color w:val="000000"/>
                <w:sz w:val="22"/>
                <w:szCs w:val="22"/>
                <w:lang w:val="es-CO" w:eastAsia="es-CO"/>
              </w:rPr>
              <w:t>19,00</w:t>
            </w:r>
          </w:p>
        </w:tc>
      </w:tr>
    </w:tbl>
    <w:p w14:paraId="0C4CAF9A"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Cs/>
          <w:color w:val="000000"/>
          <w:sz w:val="22"/>
          <w:szCs w:val="22"/>
          <w:lang w:val="es-CO" w:eastAsia="es-CO"/>
        </w:rPr>
        <w:t>NOTA La dimensión C debe ser medida hasta 4 mm bajo el tope</w:t>
      </w:r>
    </w:p>
    <w:p w14:paraId="74F970E6" w14:textId="77777777" w:rsidR="00F2407F" w:rsidRPr="00F2407F" w:rsidRDefault="00F2407F" w:rsidP="00F2407F">
      <w:pPr>
        <w:spacing w:line="250" w:lineRule="auto"/>
        <w:ind w:left="10" w:hanging="10"/>
        <w:jc w:val="both"/>
        <w:rPr>
          <w:rFonts w:ascii="Arial" w:eastAsia="Arial" w:hAnsi="Arial" w:cs="Arial"/>
          <w:b/>
          <w:bCs/>
          <w:color w:val="000000"/>
          <w:sz w:val="22"/>
          <w:szCs w:val="22"/>
          <w:lang w:val="es-CO" w:eastAsia="es-CO"/>
        </w:rPr>
      </w:pPr>
      <w:r w:rsidRPr="00F2407F">
        <w:rPr>
          <w:rFonts w:ascii="Arial" w:eastAsia="Arial" w:hAnsi="Arial" w:cs="Arial"/>
          <w:bCs/>
          <w:color w:val="000000"/>
          <w:sz w:val="22"/>
          <w:szCs w:val="22"/>
          <w:lang w:val="es-CO" w:eastAsia="es-CO"/>
        </w:rPr>
        <w:lastRenderedPageBreak/>
        <w:drawing>
          <wp:inline distT="0" distB="0" distL="0" distR="0" wp14:anchorId="055379DF" wp14:editId="6E771702">
            <wp:extent cx="2247900" cy="2343150"/>
            <wp:effectExtent l="0" t="0" r="0" b="0"/>
            <wp:docPr id="3463" name="Picture 3463"/>
            <wp:cNvGraphicFramePr/>
            <a:graphic xmlns:a="http://schemas.openxmlformats.org/drawingml/2006/main">
              <a:graphicData uri="http://schemas.openxmlformats.org/drawingml/2006/picture">
                <pic:pic xmlns:pic="http://schemas.openxmlformats.org/drawingml/2006/picture">
                  <pic:nvPicPr>
                    <pic:cNvPr id="3463" name="Picture 3463"/>
                    <pic:cNvPicPr/>
                  </pic:nvPicPr>
                  <pic:blipFill>
                    <a:blip r:embed="rId5"/>
                    <a:stretch>
                      <a:fillRect/>
                    </a:stretch>
                  </pic:blipFill>
                  <pic:spPr>
                    <a:xfrm>
                      <a:off x="0" y="0"/>
                      <a:ext cx="2262741" cy="2358620"/>
                    </a:xfrm>
                    <a:prstGeom prst="rect">
                      <a:avLst/>
                    </a:prstGeom>
                  </pic:spPr>
                </pic:pic>
              </a:graphicData>
            </a:graphic>
          </wp:inline>
        </w:drawing>
      </w:r>
      <w:r w:rsidRPr="00F2407F">
        <w:rPr>
          <w:rFonts w:ascii="Arial" w:eastAsia="Arial" w:hAnsi="Arial" w:cs="Arial"/>
          <w:b/>
          <w:bCs/>
          <w:color w:val="000000"/>
          <w:sz w:val="22"/>
          <w:szCs w:val="22"/>
          <w:lang w:val="es-CO" w:eastAsia="es-CO"/>
        </w:rPr>
        <w:t xml:space="preserve"> </w:t>
      </w:r>
    </w:p>
    <w:p w14:paraId="206D0C1C" w14:textId="77777777" w:rsidR="00F2407F" w:rsidRPr="00F2407F" w:rsidRDefault="00F2407F" w:rsidP="00F2407F">
      <w:pPr>
        <w:spacing w:line="250" w:lineRule="auto"/>
        <w:ind w:left="10" w:hanging="10"/>
        <w:jc w:val="both"/>
        <w:rPr>
          <w:rFonts w:ascii="Arial" w:eastAsia="Arial" w:hAnsi="Arial" w:cs="Arial"/>
          <w:bCs/>
          <w:color w:val="000000"/>
          <w:sz w:val="22"/>
          <w:szCs w:val="22"/>
          <w:lang w:val="es-CO" w:eastAsia="es-CO"/>
        </w:rPr>
      </w:pPr>
      <w:r w:rsidRPr="00F2407F">
        <w:rPr>
          <w:rFonts w:ascii="Arial" w:eastAsia="Arial" w:hAnsi="Arial" w:cs="Arial"/>
          <w:b/>
          <w:bCs/>
          <w:color w:val="000000"/>
          <w:sz w:val="22"/>
          <w:szCs w:val="22"/>
          <w:lang w:val="es-CO" w:eastAsia="es-CO"/>
        </w:rPr>
        <w:t>NOTA: El oferente debe presentar una muestra física el día de la entrega de la oferta, a fin de verificar la condición técnica de la misma y que cumpla con el requisito de calidad</w:t>
      </w:r>
      <w:r w:rsidRPr="00F2407F">
        <w:rPr>
          <w:rFonts w:ascii="Arial" w:eastAsia="Arial" w:hAnsi="Arial" w:cs="Arial"/>
          <w:bCs/>
          <w:color w:val="000000"/>
          <w:sz w:val="22"/>
          <w:szCs w:val="22"/>
          <w:lang w:val="es-CO" w:eastAsia="es-CO"/>
        </w:rPr>
        <w:t>.</w:t>
      </w:r>
    </w:p>
    <w:p w14:paraId="18EC2E08" w14:textId="7BB432BD" w:rsidR="00F2407F" w:rsidRDefault="00F2407F" w:rsidP="00F2407F">
      <w:pPr>
        <w:spacing w:line="250" w:lineRule="auto"/>
        <w:ind w:left="10" w:hanging="10"/>
        <w:jc w:val="both"/>
        <w:rPr>
          <w:rFonts w:ascii="Arial" w:eastAsia="Arial" w:hAnsi="Arial" w:cs="Arial"/>
          <w:bCs/>
          <w:color w:val="000000"/>
          <w:sz w:val="22"/>
          <w:szCs w:val="22"/>
          <w:lang w:val="es-CO" w:eastAsia="es-CO"/>
        </w:rPr>
      </w:pPr>
    </w:p>
    <w:bookmarkEnd w:id="8"/>
    <w:p w14:paraId="60ABFC1F" w14:textId="40F42A6C" w:rsidR="00F2407F" w:rsidRPr="00C52E55" w:rsidRDefault="00F2407F" w:rsidP="00F2407F">
      <w:pPr>
        <w:spacing w:after="240" w:line="250" w:lineRule="auto"/>
        <w:ind w:left="-5" w:right="165" w:hanging="10"/>
        <w:jc w:val="both"/>
        <w:rPr>
          <w:rFonts w:ascii="Arial" w:eastAsia="Arial" w:hAnsi="Arial" w:cs="Arial"/>
          <w:color w:val="000000"/>
          <w:sz w:val="20"/>
          <w:szCs w:val="20"/>
          <w:lang w:val="es-CO" w:eastAsia="es-CO"/>
        </w:rPr>
      </w:pPr>
      <w:r w:rsidRPr="00C52E55">
        <w:rPr>
          <w:rFonts w:ascii="Arial" w:hAnsi="Arial" w:cs="Arial"/>
          <w:b/>
          <w:bCs/>
          <w:sz w:val="20"/>
          <w:szCs w:val="20"/>
          <w:lang w:val="es-CO"/>
        </w:rPr>
        <w:t>ARTÍCULO SEGUNDO:</w:t>
      </w:r>
      <w:r w:rsidRPr="00C52E55">
        <w:rPr>
          <w:rFonts w:ascii="Arial" w:hAnsi="Arial" w:cs="Arial"/>
          <w:sz w:val="20"/>
          <w:szCs w:val="20"/>
          <w:lang w:val="es-CO"/>
        </w:rPr>
        <w:t xml:space="preserve"> </w:t>
      </w:r>
      <w:r w:rsidRPr="00C52E55">
        <w:rPr>
          <w:rFonts w:ascii="Arial" w:eastAsia="Arial" w:hAnsi="Arial" w:cs="Arial"/>
          <w:color w:val="000000"/>
          <w:sz w:val="20"/>
          <w:szCs w:val="20"/>
          <w:lang w:val="es-CO" w:eastAsia="es-CO"/>
        </w:rPr>
        <w:t>Las demás condiciones de la invitación Abierta no modificadas en la presente Adenda, permanecen inalterables</w:t>
      </w:r>
    </w:p>
    <w:p w14:paraId="42BA75DE" w14:textId="3892788D" w:rsidR="00F2407F" w:rsidRPr="00C52E55" w:rsidRDefault="00F2407F" w:rsidP="00F2407F">
      <w:pPr>
        <w:autoSpaceDE w:val="0"/>
        <w:autoSpaceDN w:val="0"/>
        <w:adjustRightInd w:val="0"/>
        <w:contextualSpacing/>
        <w:rPr>
          <w:rFonts w:ascii="Arial" w:eastAsia="Arial" w:hAnsi="Arial" w:cs="Arial"/>
          <w:color w:val="000000"/>
          <w:sz w:val="20"/>
          <w:szCs w:val="20"/>
          <w:lang w:val="es-CO" w:eastAsia="es-CO"/>
        </w:rPr>
      </w:pPr>
      <w:r w:rsidRPr="00C52E55">
        <w:rPr>
          <w:rFonts w:ascii="Arial" w:eastAsia="Arial" w:hAnsi="Arial" w:cs="Arial"/>
          <w:color w:val="000000"/>
          <w:sz w:val="20"/>
          <w:szCs w:val="20"/>
          <w:lang w:val="es-CO" w:eastAsia="es-CO"/>
        </w:rPr>
        <w:t xml:space="preserve">Dado en Cota Cundinamarca, a los </w:t>
      </w:r>
      <w:r>
        <w:rPr>
          <w:rFonts w:ascii="Arial" w:eastAsia="Arial" w:hAnsi="Arial" w:cs="Arial"/>
          <w:color w:val="000000"/>
          <w:sz w:val="20"/>
          <w:szCs w:val="20"/>
          <w:lang w:val="es-CO" w:eastAsia="es-CO"/>
        </w:rPr>
        <w:t>11</w:t>
      </w:r>
      <w:r w:rsidRPr="00C52E55">
        <w:rPr>
          <w:rFonts w:ascii="Arial" w:eastAsia="Arial" w:hAnsi="Arial" w:cs="Arial"/>
          <w:color w:val="000000"/>
          <w:sz w:val="20"/>
          <w:szCs w:val="20"/>
          <w:lang w:val="es-CO" w:eastAsia="es-CO"/>
        </w:rPr>
        <w:t xml:space="preserve"> días del mes de </w:t>
      </w:r>
      <w:r>
        <w:rPr>
          <w:rFonts w:ascii="Arial" w:eastAsia="Arial" w:hAnsi="Arial" w:cs="Arial"/>
          <w:color w:val="000000"/>
          <w:sz w:val="20"/>
          <w:szCs w:val="20"/>
          <w:lang w:val="es-CO" w:eastAsia="es-CO"/>
        </w:rPr>
        <w:t>agosto</w:t>
      </w:r>
      <w:r w:rsidRPr="00C52E55">
        <w:rPr>
          <w:rFonts w:ascii="Arial" w:eastAsia="Arial" w:hAnsi="Arial" w:cs="Arial"/>
          <w:color w:val="000000"/>
          <w:sz w:val="20"/>
          <w:szCs w:val="20"/>
          <w:lang w:val="es-CO" w:eastAsia="es-CO"/>
        </w:rPr>
        <w:t xml:space="preserve"> de 2023</w:t>
      </w:r>
    </w:p>
    <w:p w14:paraId="06488E08" w14:textId="77777777" w:rsidR="00F2407F" w:rsidRPr="00C52E55" w:rsidRDefault="00F2407F" w:rsidP="00F2407F">
      <w:pPr>
        <w:jc w:val="both"/>
        <w:rPr>
          <w:rFonts w:ascii="Arial" w:hAnsi="Arial" w:cs="Arial"/>
          <w:sz w:val="20"/>
          <w:szCs w:val="20"/>
          <w:lang w:val="es-CO"/>
        </w:rPr>
      </w:pPr>
    </w:p>
    <w:p w14:paraId="287D8E37" w14:textId="77777777" w:rsidR="00F2407F" w:rsidRPr="00C52E55" w:rsidRDefault="00F2407F" w:rsidP="00F2407F">
      <w:pPr>
        <w:widowControl w:val="0"/>
        <w:suppressAutoHyphens/>
        <w:jc w:val="center"/>
        <w:rPr>
          <w:rFonts w:ascii="Arial" w:eastAsia="Arial Unicode MS" w:hAnsi="Arial" w:cs="Arial"/>
          <w:bCs/>
          <w:sz w:val="20"/>
          <w:szCs w:val="20"/>
          <w:lang w:val="es-CO" w:eastAsia="ar-SA"/>
        </w:rPr>
      </w:pPr>
    </w:p>
    <w:p w14:paraId="73C5AE7E" w14:textId="77777777" w:rsidR="00F2407F" w:rsidRPr="00C52E55" w:rsidRDefault="00F2407F" w:rsidP="00F2407F">
      <w:pPr>
        <w:widowControl w:val="0"/>
        <w:suppressAutoHyphens/>
        <w:jc w:val="center"/>
        <w:rPr>
          <w:rFonts w:ascii="Arial" w:eastAsia="Arial Unicode MS" w:hAnsi="Arial" w:cs="Arial"/>
          <w:bCs/>
          <w:sz w:val="20"/>
          <w:szCs w:val="20"/>
          <w:lang w:val="es-CO" w:eastAsia="ar-SA"/>
        </w:rPr>
      </w:pPr>
    </w:p>
    <w:p w14:paraId="01C401CD" w14:textId="11A412A1" w:rsidR="00F2407F" w:rsidRPr="00C52E55" w:rsidRDefault="00026EE7" w:rsidP="00F2407F">
      <w:pPr>
        <w:widowControl w:val="0"/>
        <w:suppressAutoHyphens/>
        <w:jc w:val="center"/>
        <w:rPr>
          <w:rFonts w:ascii="Arial" w:eastAsia="Arial Unicode MS" w:hAnsi="Arial" w:cs="Arial"/>
          <w:bCs/>
          <w:sz w:val="20"/>
          <w:szCs w:val="20"/>
          <w:lang w:val="es-CO" w:eastAsia="ar-SA"/>
        </w:rPr>
      </w:pPr>
      <w:r>
        <w:rPr>
          <w:rFonts w:ascii="Arial" w:eastAsia="Arial Unicode MS" w:hAnsi="Arial" w:cs="Arial"/>
          <w:bCs/>
          <w:sz w:val="20"/>
          <w:szCs w:val="20"/>
          <w:lang w:val="es-CO" w:eastAsia="ar-SA"/>
        </w:rPr>
        <w:t>(ORIGINAL FIRMADO)</w:t>
      </w:r>
    </w:p>
    <w:p w14:paraId="729840D3" w14:textId="77777777" w:rsidR="00F2407F" w:rsidRPr="00F2407F" w:rsidRDefault="00F2407F" w:rsidP="00F2407F">
      <w:pPr>
        <w:contextualSpacing/>
        <w:jc w:val="center"/>
        <w:rPr>
          <w:rFonts w:ascii="Arial" w:hAnsi="Arial" w:cs="Arial"/>
          <w:b/>
          <w:bCs/>
          <w:sz w:val="18"/>
          <w:szCs w:val="18"/>
          <w:lang w:val="es-CO"/>
        </w:rPr>
      </w:pPr>
      <w:r w:rsidRPr="00F2407F">
        <w:rPr>
          <w:rFonts w:ascii="Arial" w:hAnsi="Arial" w:cs="Arial"/>
          <w:b/>
          <w:bCs/>
          <w:sz w:val="18"/>
          <w:szCs w:val="18"/>
          <w:lang w:val="es-CO"/>
        </w:rPr>
        <w:t>RUTH MARINA NOVOA HERRERA</w:t>
      </w:r>
    </w:p>
    <w:p w14:paraId="55FBD9E9" w14:textId="77777777" w:rsidR="00F2407F" w:rsidRPr="00F2407F" w:rsidRDefault="00F2407F" w:rsidP="00F2407F">
      <w:pPr>
        <w:contextualSpacing/>
        <w:jc w:val="center"/>
        <w:rPr>
          <w:rFonts w:ascii="Arial" w:hAnsi="Arial" w:cs="Arial"/>
          <w:sz w:val="18"/>
          <w:szCs w:val="18"/>
          <w:lang w:val="es-CO"/>
        </w:rPr>
      </w:pPr>
      <w:r w:rsidRPr="00F2407F">
        <w:rPr>
          <w:rFonts w:ascii="Arial" w:hAnsi="Arial" w:cs="Arial"/>
          <w:sz w:val="18"/>
          <w:szCs w:val="18"/>
          <w:lang w:val="es-CO"/>
        </w:rPr>
        <w:t>Gerente General (E)</w:t>
      </w:r>
    </w:p>
    <w:p w14:paraId="39E391D7" w14:textId="77777777" w:rsidR="00F2407F" w:rsidRPr="00F2407F" w:rsidRDefault="00F2407F" w:rsidP="00F2407F">
      <w:pPr>
        <w:contextualSpacing/>
        <w:jc w:val="center"/>
        <w:rPr>
          <w:rFonts w:ascii="Arial" w:hAnsi="Arial" w:cs="Arial"/>
          <w:sz w:val="18"/>
          <w:szCs w:val="18"/>
          <w:lang w:val="es-CO"/>
        </w:rPr>
      </w:pPr>
      <w:r w:rsidRPr="00F2407F">
        <w:rPr>
          <w:rFonts w:ascii="Arial" w:hAnsi="Arial" w:cs="Arial"/>
          <w:sz w:val="18"/>
          <w:szCs w:val="18"/>
          <w:lang w:val="es-CO"/>
        </w:rPr>
        <w:t>Resolución 001681 del 25 de julio de 2023</w:t>
      </w:r>
    </w:p>
    <w:p w14:paraId="6A5EC8E8" w14:textId="77777777" w:rsidR="00F2407F" w:rsidRPr="00F2407F" w:rsidRDefault="00F2407F" w:rsidP="00F2407F">
      <w:pPr>
        <w:contextualSpacing/>
        <w:jc w:val="center"/>
        <w:rPr>
          <w:rFonts w:ascii="Arial" w:hAnsi="Arial" w:cs="Arial"/>
          <w:sz w:val="18"/>
          <w:szCs w:val="18"/>
          <w:lang w:val="es-CO"/>
        </w:rPr>
      </w:pPr>
      <w:r w:rsidRPr="00F2407F">
        <w:rPr>
          <w:rFonts w:ascii="Arial" w:hAnsi="Arial" w:cs="Arial"/>
          <w:sz w:val="18"/>
          <w:szCs w:val="18"/>
          <w:lang w:val="es-CO"/>
        </w:rPr>
        <w:t>Acta de Posesión No.000288 del 25/07/2023</w:t>
      </w:r>
    </w:p>
    <w:p w14:paraId="429D6266" w14:textId="514E6A63" w:rsidR="00F2407F" w:rsidRDefault="00F2407F" w:rsidP="00F2407F">
      <w:pPr>
        <w:widowControl w:val="0"/>
        <w:suppressAutoHyphens/>
        <w:jc w:val="center"/>
        <w:rPr>
          <w:rFonts w:ascii="Arial" w:eastAsia="Arial Unicode MS" w:hAnsi="Arial" w:cs="Arial"/>
          <w:bCs/>
          <w:sz w:val="20"/>
          <w:szCs w:val="20"/>
          <w:lang w:val="es-CO" w:eastAsia="ar-SA"/>
        </w:rPr>
      </w:pPr>
    </w:p>
    <w:p w14:paraId="48542657" w14:textId="77777777" w:rsidR="00F2407F" w:rsidRPr="00C52E55" w:rsidRDefault="00F2407F" w:rsidP="00F2407F">
      <w:pPr>
        <w:widowControl w:val="0"/>
        <w:suppressAutoHyphens/>
        <w:jc w:val="center"/>
        <w:rPr>
          <w:rFonts w:ascii="Arial" w:eastAsia="Arial Unicode MS" w:hAnsi="Arial" w:cs="Arial"/>
          <w:bCs/>
          <w:sz w:val="20"/>
          <w:szCs w:val="20"/>
          <w:lang w:val="es-CO" w:eastAsia="ar-SA"/>
        </w:rPr>
      </w:pPr>
    </w:p>
    <w:p w14:paraId="405727B9" w14:textId="318FE578" w:rsidR="00F2407F" w:rsidRPr="00F2407F" w:rsidRDefault="00F2407F" w:rsidP="00F2407F">
      <w:pPr>
        <w:tabs>
          <w:tab w:val="center" w:pos="2519"/>
        </w:tabs>
        <w:spacing w:line="259" w:lineRule="auto"/>
        <w:ind w:left="-15"/>
        <w:jc w:val="both"/>
        <w:rPr>
          <w:rFonts w:ascii="Calibri" w:eastAsia="Calibri" w:hAnsi="Calibri" w:cs="Times New Roman"/>
          <w:sz w:val="14"/>
          <w:szCs w:val="28"/>
          <w:lang w:val="es-CO" w:eastAsia="en-US"/>
        </w:rPr>
      </w:pPr>
      <w:bookmarkStart w:id="10" w:name="_Hlk110519176"/>
      <w:r w:rsidRPr="00F2407F">
        <w:rPr>
          <w:rFonts w:ascii="Calibri" w:eastAsia="Calibri" w:hAnsi="Calibri" w:cs="Times New Roman"/>
          <w:sz w:val="14"/>
          <w:szCs w:val="28"/>
          <w:lang w:val="es-CO" w:eastAsia="en-US"/>
        </w:rPr>
        <w:t xml:space="preserve">Vo Bo. </w:t>
      </w:r>
      <w:r>
        <w:rPr>
          <w:rFonts w:ascii="Calibri" w:eastAsia="Calibri" w:hAnsi="Calibri" w:cs="Times New Roman"/>
          <w:b/>
          <w:sz w:val="14"/>
          <w:szCs w:val="28"/>
          <w:lang w:val="es-CO" w:eastAsia="en-US"/>
        </w:rPr>
        <w:t>SERGIO ALBERTO AYALA SUAREZ</w:t>
      </w:r>
    </w:p>
    <w:p w14:paraId="6A9BB427" w14:textId="0F1E39D1" w:rsidR="00F2407F" w:rsidRPr="00F2407F" w:rsidRDefault="00F2407F" w:rsidP="00F2407F">
      <w:pPr>
        <w:tabs>
          <w:tab w:val="center" w:pos="2519"/>
        </w:tabs>
        <w:spacing w:line="259" w:lineRule="auto"/>
        <w:ind w:left="-15"/>
        <w:jc w:val="both"/>
        <w:rPr>
          <w:rFonts w:ascii="Calibri" w:eastAsia="Calibri" w:hAnsi="Calibri" w:cs="Times New Roman"/>
          <w:sz w:val="14"/>
          <w:szCs w:val="28"/>
          <w:lang w:val="es-CO" w:eastAsia="en-US"/>
        </w:rPr>
      </w:pPr>
      <w:r w:rsidRPr="00F2407F">
        <w:rPr>
          <w:rFonts w:ascii="Calibri" w:eastAsia="Calibri" w:hAnsi="Calibri" w:cs="Times New Roman"/>
          <w:sz w:val="14"/>
          <w:szCs w:val="28"/>
          <w:lang w:val="es-CO" w:eastAsia="en-US"/>
        </w:rPr>
        <w:t xml:space="preserve">            Subgerente </w:t>
      </w:r>
      <w:r>
        <w:rPr>
          <w:rFonts w:ascii="Calibri" w:eastAsia="Calibri" w:hAnsi="Calibri" w:cs="Times New Roman"/>
          <w:sz w:val="14"/>
          <w:szCs w:val="28"/>
          <w:lang w:val="es-CO" w:eastAsia="en-US"/>
        </w:rPr>
        <w:t>Técnico</w:t>
      </w:r>
    </w:p>
    <w:p w14:paraId="725B3519" w14:textId="77777777" w:rsidR="00F2407F" w:rsidRPr="00F2407F" w:rsidRDefault="00F2407F" w:rsidP="00F2407F">
      <w:pPr>
        <w:tabs>
          <w:tab w:val="center" w:pos="2519"/>
        </w:tabs>
        <w:spacing w:line="259" w:lineRule="auto"/>
        <w:ind w:left="-15"/>
        <w:jc w:val="both"/>
        <w:rPr>
          <w:rFonts w:ascii="Calibri" w:eastAsia="Calibri" w:hAnsi="Calibri" w:cs="Times New Roman"/>
          <w:sz w:val="14"/>
          <w:szCs w:val="28"/>
          <w:lang w:val="es-CO" w:eastAsia="en-US"/>
        </w:rPr>
      </w:pPr>
    </w:p>
    <w:p w14:paraId="301106BB" w14:textId="77777777" w:rsidR="00F2407F" w:rsidRPr="00F2407F" w:rsidRDefault="00F2407F" w:rsidP="00F2407F">
      <w:pPr>
        <w:tabs>
          <w:tab w:val="center" w:pos="2519"/>
        </w:tabs>
        <w:spacing w:line="259" w:lineRule="auto"/>
        <w:ind w:left="-15"/>
        <w:jc w:val="both"/>
        <w:rPr>
          <w:rFonts w:ascii="Calibri" w:eastAsia="Calibri" w:hAnsi="Calibri" w:cs="Times New Roman"/>
          <w:b/>
          <w:sz w:val="14"/>
          <w:szCs w:val="28"/>
          <w:lang w:val="es-CO" w:eastAsia="en-US"/>
        </w:rPr>
      </w:pPr>
      <w:bookmarkStart w:id="11" w:name="_Hlk110510914"/>
      <w:r w:rsidRPr="00F2407F">
        <w:rPr>
          <w:rFonts w:ascii="Calibri" w:eastAsia="Calibri" w:hAnsi="Calibri" w:cs="Times New Roman"/>
          <w:sz w:val="14"/>
          <w:szCs w:val="28"/>
          <w:lang w:val="es-CO" w:eastAsia="en-US"/>
        </w:rPr>
        <w:t xml:space="preserve">Vo. Bo. </w:t>
      </w:r>
      <w:r w:rsidRPr="00F2407F">
        <w:rPr>
          <w:rFonts w:ascii="Calibri" w:eastAsia="Calibri" w:hAnsi="Calibri" w:cs="Times New Roman"/>
          <w:b/>
          <w:sz w:val="14"/>
          <w:szCs w:val="28"/>
          <w:lang w:val="es-CO" w:eastAsia="en-US"/>
        </w:rPr>
        <w:t>SANDRA MILENA CUBILLOS GONZALEZ</w:t>
      </w:r>
    </w:p>
    <w:p w14:paraId="183BF726" w14:textId="77777777" w:rsidR="00F2407F" w:rsidRPr="00F2407F" w:rsidRDefault="00F2407F" w:rsidP="00F2407F">
      <w:pPr>
        <w:tabs>
          <w:tab w:val="center" w:pos="2519"/>
        </w:tabs>
        <w:spacing w:after="120" w:line="259" w:lineRule="auto"/>
        <w:ind w:left="-15"/>
        <w:jc w:val="both"/>
        <w:rPr>
          <w:rFonts w:ascii="Calibri" w:eastAsia="Calibri" w:hAnsi="Calibri" w:cs="Times New Roman"/>
          <w:sz w:val="14"/>
          <w:szCs w:val="28"/>
          <w:lang w:val="es-CO" w:eastAsia="en-US"/>
        </w:rPr>
      </w:pPr>
      <w:r w:rsidRPr="00F2407F">
        <w:rPr>
          <w:rFonts w:ascii="Calibri" w:eastAsia="Calibri" w:hAnsi="Calibri" w:cs="Times New Roman"/>
          <w:sz w:val="14"/>
          <w:szCs w:val="28"/>
          <w:lang w:val="es-CO" w:eastAsia="en-US"/>
        </w:rPr>
        <w:t xml:space="preserve">            Jefe Oficina Asesora de Jurídica y Contratación</w:t>
      </w:r>
    </w:p>
    <w:p w14:paraId="4F851DA8" w14:textId="77777777" w:rsidR="00F2407F" w:rsidRPr="00F2407F" w:rsidRDefault="00F2407F" w:rsidP="00F2407F">
      <w:pPr>
        <w:tabs>
          <w:tab w:val="center" w:pos="2519"/>
        </w:tabs>
        <w:spacing w:line="259" w:lineRule="auto"/>
        <w:ind w:left="-15"/>
        <w:jc w:val="both"/>
        <w:rPr>
          <w:rFonts w:ascii="Calibri" w:eastAsia="Calibri" w:hAnsi="Calibri" w:cs="Times New Roman"/>
          <w:bCs/>
          <w:sz w:val="14"/>
          <w:szCs w:val="28"/>
          <w:lang w:val="es-CO" w:eastAsia="en-US"/>
        </w:rPr>
      </w:pPr>
      <w:r w:rsidRPr="00F2407F">
        <w:rPr>
          <w:rFonts w:ascii="Calibri" w:eastAsia="Calibri" w:hAnsi="Calibri" w:cs="Times New Roman"/>
          <w:bCs/>
          <w:sz w:val="14"/>
          <w:szCs w:val="28"/>
          <w:lang w:val="es-CO" w:eastAsia="en-US"/>
        </w:rPr>
        <w:t>Elaboro: MARCO AURELIO ANTOLINEZ GUITARRERO</w:t>
      </w:r>
    </w:p>
    <w:p w14:paraId="40CFA05B" w14:textId="77777777" w:rsidR="00F2407F" w:rsidRPr="00F2407F" w:rsidRDefault="00F2407F" w:rsidP="00F2407F">
      <w:pPr>
        <w:tabs>
          <w:tab w:val="center" w:pos="2519"/>
        </w:tabs>
        <w:spacing w:after="120" w:line="259" w:lineRule="auto"/>
        <w:ind w:left="-15"/>
        <w:jc w:val="both"/>
        <w:rPr>
          <w:rFonts w:ascii="Calibri" w:eastAsia="Calibri" w:hAnsi="Calibri" w:cs="Times New Roman"/>
          <w:sz w:val="14"/>
          <w:szCs w:val="28"/>
          <w:lang w:val="es-CO" w:eastAsia="en-US"/>
        </w:rPr>
      </w:pPr>
      <w:r w:rsidRPr="00F2407F">
        <w:rPr>
          <w:rFonts w:ascii="Calibri" w:eastAsia="Calibri" w:hAnsi="Calibri" w:cs="Times New Roman"/>
          <w:bCs/>
          <w:sz w:val="14"/>
          <w:szCs w:val="28"/>
          <w:lang w:val="es-CO" w:eastAsia="en-US"/>
        </w:rPr>
        <w:t xml:space="preserve">               Profesional Grado 06</w:t>
      </w:r>
    </w:p>
    <w:bookmarkEnd w:id="10"/>
    <w:bookmarkEnd w:id="11"/>
    <w:p w14:paraId="5614FFA7" w14:textId="77777777" w:rsidR="00391F3B" w:rsidRDefault="00391F3B"/>
    <w:sectPr w:rsidR="00391F3B" w:rsidSect="00905BF4">
      <w:headerReference w:type="default" r:id="rId6"/>
      <w:footerReference w:type="default" r:id="rId7"/>
      <w:pgSz w:w="12240" w:h="15840"/>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A8FE" w14:textId="77777777" w:rsidR="00D145ED" w:rsidRDefault="00026EE7"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Pr="00CA6BD8">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Pr="00CA6BD8">
      <w:rPr>
        <w:b/>
        <w:bCs/>
        <w:noProof/>
        <w:lang w:val="es-ES"/>
      </w:rPr>
      <w:t>1</w:t>
    </w:r>
    <w:r>
      <w:rPr>
        <w:b/>
        <w:bCs/>
      </w:rPr>
      <w:fldChar w:fldCharType="end"/>
    </w:r>
  </w:p>
  <w:p w14:paraId="345DE081" w14:textId="77777777" w:rsidR="00D145ED" w:rsidRDefault="00026EE7" w:rsidP="00E93FC3">
    <w:pPr>
      <w:pStyle w:val="Piedepgina"/>
      <w:ind w:left="-709"/>
      <w:jc w:val="right"/>
    </w:pPr>
    <w:r>
      <w:rPr>
        <w:noProof/>
        <w:lang w:val="es-CO" w:eastAsia="es-CO"/>
      </w:rPr>
      <w:drawing>
        <wp:inline distT="0" distB="0" distL="0" distR="0" wp14:anchorId="21EAEFA9" wp14:editId="4CF8FAD7">
          <wp:extent cx="5612130" cy="951230"/>
          <wp:effectExtent l="0" t="0" r="762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1F83" w14:textId="77777777" w:rsidR="00D145ED" w:rsidRDefault="00026EE7" w:rsidP="00E93FC3">
    <w:pPr>
      <w:pStyle w:val="Encabezado"/>
      <w:ind w:hanging="993"/>
      <w:rPr>
        <w:noProof/>
        <w:lang w:eastAsia="es-CO"/>
      </w:rPr>
    </w:pPr>
  </w:p>
  <w:p w14:paraId="1D1ABD3C" w14:textId="77777777" w:rsidR="00D145ED" w:rsidRDefault="00026EE7" w:rsidP="00E93FC3">
    <w:pPr>
      <w:pStyle w:val="Encabezado"/>
      <w:ind w:hanging="993"/>
    </w:pPr>
    <w:r>
      <w:rPr>
        <w:noProof/>
        <w:lang w:val="es-CO" w:eastAsia="es-CO"/>
      </w:rPr>
      <w:drawing>
        <wp:inline distT="0" distB="0" distL="0" distR="0" wp14:anchorId="4956DA56" wp14:editId="2402FE85">
          <wp:extent cx="1501045" cy="139889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6716"/>
    <w:multiLevelType w:val="multilevel"/>
    <w:tmpl w:val="2B6C45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0E25E8"/>
    <w:multiLevelType w:val="hybridMultilevel"/>
    <w:tmpl w:val="F8BA8A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233207"/>
    <w:multiLevelType w:val="hybridMultilevel"/>
    <w:tmpl w:val="676AC1D4"/>
    <w:lvl w:ilvl="0" w:tplc="4BAA27D4">
      <w:start w:val="49"/>
      <w:numFmt w:val="bullet"/>
      <w:lvlText w:val="-"/>
      <w:lvlJc w:val="left"/>
      <w:pPr>
        <w:ind w:left="720" w:hanging="360"/>
      </w:pPr>
      <w:rPr>
        <w:rFonts w:ascii="Arial" w:eastAsia="Times New Roman" w:hAnsi="Arial" w:cs="Arial" w:hint="default"/>
        <w:sz w:val="2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7F"/>
    <w:rsid w:val="00026EE7"/>
    <w:rsid w:val="00391F3B"/>
    <w:rsid w:val="00F240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B336"/>
  <w15:chartTrackingRefBased/>
  <w15:docId w15:val="{CED98ECA-38DC-4ABF-A152-C7CB6C7C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7F"/>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F2407F"/>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F2407F"/>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F2407F"/>
    <w:pPr>
      <w:tabs>
        <w:tab w:val="center" w:pos="4419"/>
        <w:tab w:val="right" w:pos="8838"/>
      </w:tabs>
    </w:pPr>
  </w:style>
  <w:style w:type="character" w:customStyle="1" w:styleId="PiedepginaCar">
    <w:name w:val="Pie de página Car"/>
    <w:basedOn w:val="Fuentedeprrafopredeter"/>
    <w:link w:val="Piedepgina"/>
    <w:uiPriority w:val="99"/>
    <w:rsid w:val="00F2407F"/>
    <w:rPr>
      <w:rFonts w:ascii="Garamond" w:eastAsia="Times New Roman" w:hAnsi="Garamond" w:cs="Garamond"/>
      <w:sz w:val="24"/>
      <w:szCs w:val="24"/>
      <w:lang w:val="es-ES_tradnl" w:eastAsia="es-ES"/>
    </w:rPr>
  </w:style>
  <w:style w:type="paragraph" w:styleId="Ttulo">
    <w:name w:val="Title"/>
    <w:basedOn w:val="Normal"/>
    <w:link w:val="TtuloCar"/>
    <w:qFormat/>
    <w:rsid w:val="00F2407F"/>
    <w:pPr>
      <w:jc w:val="center"/>
    </w:pPr>
    <w:rPr>
      <w:b/>
      <w:bCs/>
      <w:lang w:val="es-MX"/>
    </w:rPr>
  </w:style>
  <w:style w:type="character" w:customStyle="1" w:styleId="TtuloCar">
    <w:name w:val="Título Car"/>
    <w:basedOn w:val="Fuentedeprrafopredeter"/>
    <w:link w:val="Ttulo"/>
    <w:rsid w:val="00F2407F"/>
    <w:rPr>
      <w:rFonts w:ascii="Garamond" w:eastAsia="Times New Roman" w:hAnsi="Garamond" w:cs="Garamond"/>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867</Words>
  <Characters>4769</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2</cp:revision>
  <dcterms:created xsi:type="dcterms:W3CDTF">2023-08-11T20:48:00Z</dcterms:created>
  <dcterms:modified xsi:type="dcterms:W3CDTF">2023-08-11T20:56:00Z</dcterms:modified>
</cp:coreProperties>
</file>