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7F" w:rsidRPr="00E53CD8" w:rsidRDefault="007A56E8" w:rsidP="003B166B">
      <w:pPr>
        <w:tabs>
          <w:tab w:val="left" w:pos="420"/>
          <w:tab w:val="right" w:pos="10074"/>
        </w:tabs>
        <w:spacing w:after="82" w:line="259" w:lineRule="auto"/>
        <w:ind w:left="0" w:right="-1230" w:firstLine="0"/>
        <w:jc w:val="left"/>
        <w:rPr>
          <w:rFonts w:ascii="Century Gothic" w:hAnsi="Century Gothic"/>
        </w:rPr>
      </w:pPr>
      <w:r w:rsidRPr="00E53CD8">
        <w:rPr>
          <w:rFonts w:ascii="Century Gothic" w:hAnsi="Century Gothic"/>
          <w:sz w:val="22"/>
        </w:rPr>
        <w:t xml:space="preserve"> </w:t>
      </w:r>
      <w:r w:rsidRPr="00E53CD8">
        <w:rPr>
          <w:rFonts w:ascii="Century Gothic" w:hAnsi="Century Gothic"/>
          <w:sz w:val="22"/>
        </w:rPr>
        <w:tab/>
      </w:r>
      <w:r w:rsidR="003B166B" w:rsidRPr="00E53CD8">
        <w:rPr>
          <w:rFonts w:ascii="Century Gothic" w:hAnsi="Century Gothic"/>
          <w:sz w:val="22"/>
        </w:rPr>
        <w:tab/>
      </w:r>
    </w:p>
    <w:p w:rsidR="00247A7F" w:rsidRPr="00E53CD8" w:rsidRDefault="00D47CD0">
      <w:pPr>
        <w:spacing w:after="3" w:line="259" w:lineRule="auto"/>
        <w:ind w:right="6"/>
        <w:jc w:val="center"/>
        <w:rPr>
          <w:rFonts w:ascii="Century Gothic" w:hAnsi="Century Gothic"/>
        </w:rPr>
      </w:pPr>
      <w:r>
        <w:rPr>
          <w:rFonts w:ascii="Century Gothic" w:hAnsi="Century Gothic"/>
          <w:b/>
        </w:rPr>
        <w:t xml:space="preserve">ACTA DE TERMINACIÓN </w:t>
      </w:r>
      <w:r w:rsidR="007A56E8" w:rsidRPr="00E53CD8">
        <w:rPr>
          <w:rFonts w:ascii="Century Gothic" w:hAnsi="Century Gothic"/>
          <w:b/>
        </w:rPr>
        <w:t xml:space="preserve">PROCESO DE SELECCIÓN </w:t>
      </w:r>
    </w:p>
    <w:p w:rsidR="00247A7F" w:rsidRPr="00E53CD8" w:rsidRDefault="003B166B">
      <w:pPr>
        <w:spacing w:after="3" w:line="259" w:lineRule="auto"/>
        <w:ind w:right="2"/>
        <w:jc w:val="center"/>
        <w:rPr>
          <w:rFonts w:ascii="Century Gothic" w:hAnsi="Century Gothic"/>
        </w:rPr>
      </w:pPr>
      <w:r w:rsidRPr="00E53CD8">
        <w:rPr>
          <w:rFonts w:ascii="Century Gothic" w:hAnsi="Century Gothic"/>
          <w:b/>
        </w:rPr>
        <w:t>INVITACIÓN ABIERTA 015-2023</w:t>
      </w:r>
      <w:r w:rsidR="007A56E8" w:rsidRPr="00E53CD8">
        <w:rPr>
          <w:rFonts w:ascii="Century Gothic" w:hAnsi="Century Gothic"/>
          <w:b/>
        </w:rPr>
        <w:t xml:space="preserve"> </w:t>
      </w:r>
    </w:p>
    <w:p w:rsidR="00247A7F" w:rsidRPr="00E53CD8" w:rsidRDefault="007A56E8">
      <w:pPr>
        <w:spacing w:after="0" w:line="259" w:lineRule="auto"/>
        <w:ind w:left="0" w:firstLine="0"/>
        <w:jc w:val="left"/>
        <w:rPr>
          <w:rFonts w:ascii="Century Gothic" w:hAnsi="Century Gothic"/>
        </w:rPr>
      </w:pPr>
      <w:r w:rsidRPr="00E53CD8">
        <w:rPr>
          <w:rFonts w:ascii="Century Gothic" w:hAnsi="Century Gothic"/>
          <w:b/>
        </w:rPr>
        <w:t xml:space="preserve"> </w:t>
      </w:r>
    </w:p>
    <w:p w:rsidR="00247A7F" w:rsidRPr="00E53CD8" w:rsidRDefault="007A56E8">
      <w:pPr>
        <w:ind w:left="-5"/>
        <w:rPr>
          <w:rFonts w:ascii="Century Gothic" w:hAnsi="Century Gothic"/>
        </w:rPr>
      </w:pPr>
      <w:r w:rsidRPr="00E53CD8">
        <w:rPr>
          <w:rFonts w:ascii="Century Gothic" w:hAnsi="Century Gothic"/>
          <w:b/>
        </w:rPr>
        <w:t>OBJETO</w:t>
      </w:r>
      <w:r w:rsidRPr="00E53CD8">
        <w:rPr>
          <w:rFonts w:ascii="Century Gothic" w:hAnsi="Century Gothic"/>
        </w:rPr>
        <w:t>: “</w:t>
      </w:r>
      <w:r w:rsidR="003B166B" w:rsidRPr="00E53CD8">
        <w:rPr>
          <w:rFonts w:ascii="Century Gothic" w:hAnsi="Century Gothic"/>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w:t>
      </w:r>
      <w:r w:rsidR="00F355FA" w:rsidRPr="00E53CD8">
        <w:rPr>
          <w:rFonts w:ascii="Century Gothic" w:hAnsi="Century Gothic"/>
        </w:rPr>
        <w:t>ACIA DE LOS SISTEMAS DE CONTROL</w:t>
      </w:r>
      <w:r w:rsidRPr="00E53CD8">
        <w:rPr>
          <w:rFonts w:ascii="Century Gothic" w:hAnsi="Century Gothic"/>
        </w:rPr>
        <w:t xml:space="preserve">.”  </w:t>
      </w:r>
    </w:p>
    <w:p w:rsidR="008C4090" w:rsidRPr="00E53CD8" w:rsidRDefault="008C4090" w:rsidP="008C4090">
      <w:pPr>
        <w:ind w:left="-5"/>
        <w:jc w:val="left"/>
        <w:rPr>
          <w:rFonts w:ascii="Century Gothic" w:hAnsi="Century Gothic"/>
        </w:rPr>
      </w:pPr>
    </w:p>
    <w:p w:rsidR="008C4090" w:rsidRPr="00E53CD8" w:rsidRDefault="008C4090" w:rsidP="008C4090">
      <w:pPr>
        <w:ind w:left="-5"/>
        <w:jc w:val="left"/>
        <w:rPr>
          <w:rFonts w:ascii="Century Gothic" w:hAnsi="Century Gothic"/>
        </w:rPr>
      </w:pPr>
      <w:r w:rsidRPr="00E53CD8">
        <w:rPr>
          <w:rFonts w:ascii="Century Gothic" w:hAnsi="Century Gothic"/>
        </w:rPr>
        <w:t xml:space="preserve">EL GERENTE GENERAL DE LA EMPRESA DE LICORES DE CUNDINAMARCA  En uso de sus atribuciones legales y estatutarias que le confiere el Decreto Ordenanza 435 de 2020 y </w:t>
      </w:r>
    </w:p>
    <w:p w:rsidR="008C4090" w:rsidRPr="00E53CD8" w:rsidRDefault="008C4090" w:rsidP="008C4090">
      <w:pPr>
        <w:ind w:left="-5"/>
        <w:jc w:val="left"/>
        <w:rPr>
          <w:rFonts w:ascii="Century Gothic" w:hAnsi="Century Gothic"/>
        </w:rPr>
      </w:pPr>
    </w:p>
    <w:p w:rsidR="008C4090" w:rsidRPr="00E53CD8" w:rsidRDefault="008C4090" w:rsidP="008C4090">
      <w:pPr>
        <w:ind w:left="-5"/>
        <w:jc w:val="center"/>
        <w:rPr>
          <w:rFonts w:ascii="Century Gothic" w:hAnsi="Century Gothic"/>
          <w:b/>
        </w:rPr>
      </w:pPr>
      <w:r w:rsidRPr="00E53CD8">
        <w:rPr>
          <w:rFonts w:ascii="Century Gothic" w:hAnsi="Century Gothic"/>
          <w:b/>
        </w:rPr>
        <w:t>CONSIDERANDO</w:t>
      </w:r>
    </w:p>
    <w:p w:rsidR="008C4090" w:rsidRPr="00E53CD8" w:rsidRDefault="007A56E8" w:rsidP="008C4090">
      <w:pPr>
        <w:spacing w:after="0" w:line="259" w:lineRule="auto"/>
        <w:ind w:left="0" w:firstLine="0"/>
        <w:jc w:val="left"/>
        <w:rPr>
          <w:rFonts w:ascii="Century Gothic" w:hAnsi="Century Gothic"/>
        </w:rPr>
      </w:pPr>
      <w:r w:rsidRPr="00E53CD8">
        <w:rPr>
          <w:rFonts w:ascii="Century Gothic" w:hAnsi="Century Gothic"/>
        </w:rPr>
        <w:t xml:space="preserve"> </w:t>
      </w:r>
    </w:p>
    <w:p w:rsidR="008C4090" w:rsidRPr="00E53CD8" w:rsidRDefault="008C4090" w:rsidP="00F46A84">
      <w:pPr>
        <w:spacing w:after="0" w:line="259" w:lineRule="auto"/>
        <w:ind w:left="0" w:firstLine="0"/>
        <w:rPr>
          <w:rFonts w:ascii="Century Gothic" w:hAnsi="Century Gothic"/>
        </w:rPr>
      </w:pPr>
      <w:r w:rsidRPr="00E53CD8">
        <w:rPr>
          <w:rFonts w:ascii="Century Gothic" w:hAnsi="Century Gothic"/>
        </w:rPr>
        <w:t>Que la estructura orgánica de la Empresa de Licores de Cundinamarca (ELC) se establece mediante Decreto Ordenanzal No. 435 del 25 de septiembre de 2020 en el cual se señala que es una empresa industrial y comercial del sector descentralizado del orden Departamental cuyos objetivos, entre otros, son la fabricación, transformación, producción, envasado, distribución y/o comercialización eficiente y rentable de todo tipo de alcoholes y licores sujetos o no al monopolio rentístico.</w:t>
      </w:r>
    </w:p>
    <w:p w:rsidR="00F46A84" w:rsidRPr="00E53CD8" w:rsidRDefault="00F46A84" w:rsidP="00F46A84">
      <w:pPr>
        <w:spacing w:after="0" w:line="259" w:lineRule="auto"/>
        <w:ind w:left="0" w:firstLine="0"/>
        <w:rPr>
          <w:rFonts w:ascii="Century Gothic" w:hAnsi="Century Gothic"/>
        </w:rPr>
      </w:pPr>
    </w:p>
    <w:p w:rsidR="00F355FA" w:rsidRPr="00E53CD8" w:rsidRDefault="00591335" w:rsidP="00F46A84">
      <w:pPr>
        <w:spacing w:after="0" w:line="259" w:lineRule="auto"/>
        <w:ind w:left="0" w:firstLine="0"/>
        <w:rPr>
          <w:rFonts w:ascii="Century Gothic" w:hAnsi="Century Gothic"/>
        </w:rPr>
      </w:pPr>
      <w:r w:rsidRPr="00E53CD8">
        <w:rPr>
          <w:rFonts w:ascii="Century Gothic" w:hAnsi="Century Gothic"/>
        </w:rPr>
        <w:t>Que</w:t>
      </w:r>
      <w:r w:rsidR="00BF2423" w:rsidRPr="00E53CD8">
        <w:rPr>
          <w:rFonts w:ascii="Century Gothic" w:hAnsi="Century Gothic"/>
        </w:rPr>
        <w:t xml:space="preserve"> en aras de salvaguardar</w:t>
      </w:r>
      <w:r w:rsidR="00C22316" w:rsidRPr="00E53CD8">
        <w:rPr>
          <w:rFonts w:ascii="Century Gothic" w:hAnsi="Century Gothic"/>
        </w:rPr>
        <w:t xml:space="preserve"> y dar una correcta administración </w:t>
      </w:r>
      <w:r w:rsidR="00BF2423" w:rsidRPr="00E53CD8">
        <w:rPr>
          <w:rFonts w:ascii="Century Gothic" w:hAnsi="Century Gothic"/>
        </w:rPr>
        <w:t xml:space="preserve"> el patrimonio público en cabeza de la Empresa de L</w:t>
      </w:r>
      <w:r w:rsidR="00F355FA" w:rsidRPr="00E53CD8">
        <w:rPr>
          <w:rFonts w:ascii="Century Gothic" w:hAnsi="Century Gothic"/>
        </w:rPr>
        <w:t>icores de Cundinamarca se publicó la invitación 015 de 2023 cuyo objeto es “</w:t>
      </w:r>
      <w:r w:rsidR="00F355FA" w:rsidRPr="00E53CD8">
        <w:rPr>
          <w:rFonts w:ascii="Century Gothic" w:hAnsi="Century Gothic"/>
          <w:i/>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r w:rsidR="00F355FA" w:rsidRPr="00E53CD8">
        <w:rPr>
          <w:rFonts w:ascii="Century Gothic" w:hAnsi="Century Gothic"/>
        </w:rPr>
        <w:t xml:space="preserve">  </w:t>
      </w:r>
    </w:p>
    <w:p w:rsidR="00F355FA" w:rsidRPr="00E53CD8" w:rsidRDefault="00F355FA" w:rsidP="00F46A84">
      <w:pPr>
        <w:spacing w:after="0" w:line="259" w:lineRule="auto"/>
        <w:ind w:left="0" w:firstLine="0"/>
        <w:rPr>
          <w:rFonts w:ascii="Century Gothic" w:hAnsi="Century Gothic"/>
        </w:rPr>
      </w:pPr>
    </w:p>
    <w:p w:rsidR="00F46A84" w:rsidRPr="00E53CD8" w:rsidRDefault="00F355FA" w:rsidP="00F46A84">
      <w:pPr>
        <w:spacing w:after="0" w:line="259" w:lineRule="auto"/>
        <w:ind w:left="0" w:firstLine="0"/>
        <w:rPr>
          <w:rFonts w:ascii="Century Gothic" w:hAnsi="Century Gothic"/>
        </w:rPr>
      </w:pPr>
      <w:r w:rsidRPr="00E53CD8">
        <w:rPr>
          <w:rFonts w:ascii="Century Gothic" w:hAnsi="Century Gothic"/>
        </w:rPr>
        <w:t>Lo anterior</w:t>
      </w:r>
      <w:r w:rsidR="00BF2423" w:rsidRPr="00E53CD8">
        <w:rPr>
          <w:rFonts w:ascii="Century Gothic" w:hAnsi="Century Gothic"/>
        </w:rPr>
        <w:t xml:space="preserve"> con la finalidad de verificar, clasificar, analizar y valorizar los bienes de propiedad de la Empresa</w:t>
      </w:r>
      <w:r w:rsidR="00C22316" w:rsidRPr="00E53CD8">
        <w:rPr>
          <w:rFonts w:ascii="Century Gothic" w:hAnsi="Century Gothic"/>
        </w:rPr>
        <w:t xml:space="preserve"> de Licores de </w:t>
      </w:r>
      <w:r w:rsidR="00E53CD8" w:rsidRPr="00E53CD8">
        <w:rPr>
          <w:rFonts w:ascii="Century Gothic" w:hAnsi="Century Gothic"/>
        </w:rPr>
        <w:t>Cundinamarca</w:t>
      </w:r>
      <w:r w:rsidR="00BF2423" w:rsidRPr="00E53CD8">
        <w:rPr>
          <w:rFonts w:ascii="Century Gothic" w:hAnsi="Century Gothic"/>
        </w:rPr>
        <w:t>, dando cumplimiento a lo establecido por los diferentes órganos de control y vigilancia, quienes deben velar por el registro permanente y valorizado de los bienes muebles e inmuebles</w:t>
      </w:r>
      <w:r w:rsidRPr="00E53CD8">
        <w:rPr>
          <w:rFonts w:ascii="Century Gothic" w:hAnsi="Century Gothic"/>
        </w:rPr>
        <w:t xml:space="preserve"> de patrimonio privado y público. </w:t>
      </w:r>
    </w:p>
    <w:p w:rsidR="00F355FA" w:rsidRPr="00E53CD8" w:rsidRDefault="00F355FA" w:rsidP="00F46A84">
      <w:pPr>
        <w:spacing w:after="0" w:line="259" w:lineRule="auto"/>
        <w:ind w:left="0" w:firstLine="0"/>
        <w:rPr>
          <w:rFonts w:ascii="Century Gothic" w:hAnsi="Century Gothic"/>
        </w:rPr>
      </w:pPr>
    </w:p>
    <w:p w:rsidR="00A5518A" w:rsidRDefault="00A5518A" w:rsidP="00F46A84">
      <w:pPr>
        <w:spacing w:after="0" w:line="259" w:lineRule="auto"/>
        <w:ind w:left="0" w:firstLine="0"/>
        <w:rPr>
          <w:rFonts w:ascii="Century Gothic" w:hAnsi="Century Gothic"/>
        </w:rPr>
      </w:pPr>
      <w:r>
        <w:rPr>
          <w:rFonts w:ascii="Century Gothic" w:hAnsi="Century Gothic"/>
        </w:rPr>
        <w:t xml:space="preserve">Que teniendo en cuenta las observaciones presentadas por los futuros proponentes en donde se evidencia la necesidad de requerir perfiles profesionales acreditados con conocimientos específicos en la materia, que puedan dar cumplimiento a las obligaciones y que adicionalmente certifiquen la pericia y la experiencia para el desarrollo del objeto a contratar, </w:t>
      </w:r>
      <w:r>
        <w:rPr>
          <w:rFonts w:ascii="Century Gothic" w:hAnsi="Century Gothic"/>
        </w:rPr>
        <w:t xml:space="preserve">en aras de garantizar el principio de legalidad y dando cumplimiento a lo establecido en la </w:t>
      </w:r>
      <w:r w:rsidRPr="00A5518A">
        <w:rPr>
          <w:rFonts w:ascii="Century Gothic" w:hAnsi="Century Gothic"/>
        </w:rPr>
        <w:t>Ley 1673 de 2013</w:t>
      </w:r>
      <w:r>
        <w:rPr>
          <w:rFonts w:ascii="Century Gothic" w:hAnsi="Century Gothic"/>
        </w:rPr>
        <w:t xml:space="preserve"> normatividad vigente, es necesaria la modificación de los perfiles requeridos, para garantizar la idoneidad de la empresa que desarrollará las actividades dispuestas para la contratación. </w:t>
      </w:r>
    </w:p>
    <w:p w:rsidR="00A5518A" w:rsidRDefault="00A5518A" w:rsidP="00F46A84">
      <w:pPr>
        <w:spacing w:after="0" w:line="259" w:lineRule="auto"/>
        <w:ind w:left="0" w:firstLine="0"/>
        <w:rPr>
          <w:rFonts w:ascii="Century Gothic" w:hAnsi="Century Gothic"/>
        </w:rPr>
      </w:pPr>
    </w:p>
    <w:p w:rsidR="00A5518A" w:rsidRDefault="00A5518A" w:rsidP="00F46A84">
      <w:pPr>
        <w:spacing w:after="0" w:line="259" w:lineRule="auto"/>
        <w:ind w:left="0" w:firstLine="0"/>
        <w:rPr>
          <w:rFonts w:ascii="Century Gothic" w:hAnsi="Century Gothic"/>
        </w:rPr>
      </w:pPr>
      <w:r>
        <w:rPr>
          <w:rFonts w:ascii="Century Gothic" w:hAnsi="Century Gothic"/>
        </w:rPr>
        <w:t>Que la Empresa de Licores de Cundinamarca reconsiderará</w:t>
      </w:r>
      <w:r w:rsidR="000C3771">
        <w:rPr>
          <w:rFonts w:ascii="Century Gothic" w:hAnsi="Century Gothic"/>
        </w:rPr>
        <w:t>, de acuerdo a las observaciones presentadas,</w:t>
      </w:r>
      <w:r>
        <w:rPr>
          <w:rFonts w:ascii="Century Gothic" w:hAnsi="Century Gothic"/>
        </w:rPr>
        <w:t xml:space="preserve"> la experiencia solicitada medida en valoraciones de activos, así como la experiencia especifica en el sector público. </w:t>
      </w:r>
      <w:bookmarkStart w:id="0" w:name="_GoBack"/>
      <w:bookmarkEnd w:id="0"/>
    </w:p>
    <w:p w:rsidR="00A5518A" w:rsidRDefault="00A5518A" w:rsidP="00F46A84">
      <w:pPr>
        <w:spacing w:after="0" w:line="259" w:lineRule="auto"/>
        <w:ind w:left="0" w:firstLine="0"/>
        <w:rPr>
          <w:rFonts w:ascii="Century Gothic" w:hAnsi="Century Gothic"/>
        </w:rPr>
      </w:pPr>
    </w:p>
    <w:p w:rsidR="00F355FA" w:rsidRPr="00E53CD8" w:rsidRDefault="00A5518A" w:rsidP="00F46A84">
      <w:pPr>
        <w:spacing w:after="0" w:line="259" w:lineRule="auto"/>
        <w:ind w:left="0" w:firstLine="0"/>
        <w:rPr>
          <w:rFonts w:ascii="Century Gothic" w:hAnsi="Century Gothic"/>
        </w:rPr>
      </w:pPr>
      <w:r>
        <w:rPr>
          <w:rFonts w:ascii="Century Gothic" w:hAnsi="Century Gothic"/>
        </w:rPr>
        <w:t>Que evidenciando la</w:t>
      </w:r>
      <w:r w:rsidR="00B34CD6" w:rsidRPr="00E53CD8">
        <w:rPr>
          <w:rFonts w:ascii="Century Gothic" w:hAnsi="Century Gothic"/>
        </w:rPr>
        <w:t xml:space="preserve"> disparidad </w:t>
      </w:r>
      <w:r w:rsidR="00E53CD8" w:rsidRPr="00E53CD8">
        <w:rPr>
          <w:rFonts w:ascii="Century Gothic" w:hAnsi="Century Gothic"/>
        </w:rPr>
        <w:t>entr</w:t>
      </w:r>
      <w:r>
        <w:rPr>
          <w:rFonts w:ascii="Century Gothic" w:hAnsi="Century Gothic"/>
        </w:rPr>
        <w:t xml:space="preserve">e los servicios requeridos y </w:t>
      </w:r>
      <w:r w:rsidR="00E53CD8" w:rsidRPr="00E53CD8">
        <w:rPr>
          <w:rFonts w:ascii="Century Gothic" w:hAnsi="Century Gothic"/>
        </w:rPr>
        <w:t>necesidades adicionales surgidas</w:t>
      </w:r>
      <w:r>
        <w:rPr>
          <w:rFonts w:ascii="Century Gothic" w:hAnsi="Century Gothic"/>
        </w:rPr>
        <w:t xml:space="preserve"> </w:t>
      </w:r>
      <w:r w:rsidR="00E53CD8" w:rsidRPr="00E53CD8">
        <w:rPr>
          <w:rFonts w:ascii="Century Gothic" w:hAnsi="Century Gothic"/>
        </w:rPr>
        <w:t xml:space="preserve"> para dar cabal cumplimiento al objeto contractual, sin obviar ninguna de</w:t>
      </w:r>
      <w:r w:rsidR="00B34CD6" w:rsidRPr="00E53CD8">
        <w:rPr>
          <w:rFonts w:ascii="Century Gothic" w:hAnsi="Century Gothic"/>
        </w:rPr>
        <w:t xml:space="preserve"> las variables presentadas que reflejan la</w:t>
      </w:r>
      <w:r w:rsidR="000331F9" w:rsidRPr="00E53CD8">
        <w:rPr>
          <w:rFonts w:ascii="Century Gothic" w:hAnsi="Century Gothic"/>
        </w:rPr>
        <w:t xml:space="preserve"> realidad de la necesidad de contratación </w:t>
      </w:r>
      <w:r w:rsidR="00B34CD6" w:rsidRPr="00E53CD8">
        <w:rPr>
          <w:rFonts w:ascii="Century Gothic" w:hAnsi="Century Gothic"/>
        </w:rPr>
        <w:t>para la toma de inventarios</w:t>
      </w:r>
      <w:r w:rsidR="00E53CD8" w:rsidRPr="00E53CD8">
        <w:rPr>
          <w:rFonts w:ascii="Century Gothic" w:hAnsi="Century Gothic"/>
        </w:rPr>
        <w:t>,</w:t>
      </w:r>
      <w:r w:rsidR="00B34CD6" w:rsidRPr="00E53CD8">
        <w:rPr>
          <w:rFonts w:ascii="Century Gothic" w:hAnsi="Century Gothic"/>
        </w:rPr>
        <w:t xml:space="preserve"> y en aras de evitar un desmedro</w:t>
      </w:r>
      <w:r w:rsidR="000331F9" w:rsidRPr="00E53CD8">
        <w:rPr>
          <w:rFonts w:ascii="Century Gothic" w:hAnsi="Century Gothic"/>
        </w:rPr>
        <w:t xml:space="preserve"> en la valoración de activos así como en el inventario propuesto, en atención al principio de planeación y en aras de evitar el fraccionamiento en el futuro contrato por necesidades no previstas la Empresa de Licores de Cundinamarca de</w:t>
      </w:r>
      <w:r w:rsidR="005261D1">
        <w:rPr>
          <w:rFonts w:ascii="Century Gothic" w:hAnsi="Century Gothic"/>
        </w:rPr>
        <w:t>cide dar por terminado</w:t>
      </w:r>
      <w:r w:rsidR="000331F9" w:rsidRPr="00E53CD8">
        <w:rPr>
          <w:rFonts w:ascii="Century Gothic" w:hAnsi="Century Gothic"/>
        </w:rPr>
        <w:t xml:space="preserve"> el proceso</w:t>
      </w:r>
      <w:r w:rsidR="005261D1">
        <w:rPr>
          <w:rFonts w:ascii="Century Gothic" w:hAnsi="Century Gothic"/>
        </w:rPr>
        <w:t xml:space="preserve"> contractual establecido en la invitación</w:t>
      </w:r>
      <w:r w:rsidR="000331F9" w:rsidRPr="00E53CD8">
        <w:rPr>
          <w:rFonts w:ascii="Century Gothic" w:hAnsi="Century Gothic"/>
        </w:rPr>
        <w:t xml:space="preserve"> abierta 015 de 2023</w:t>
      </w:r>
    </w:p>
    <w:p w:rsidR="00F46A84" w:rsidRPr="00E53CD8" w:rsidRDefault="00F46A84" w:rsidP="00F46A84">
      <w:pPr>
        <w:spacing w:after="0" w:line="259" w:lineRule="auto"/>
        <w:ind w:left="0" w:firstLine="0"/>
        <w:rPr>
          <w:rFonts w:ascii="Century Gothic" w:hAnsi="Century Gothic"/>
        </w:rPr>
      </w:pPr>
    </w:p>
    <w:p w:rsidR="00E60A25" w:rsidRPr="00E53CD8" w:rsidRDefault="007A56E8" w:rsidP="00E60A25">
      <w:pPr>
        <w:ind w:left="0"/>
        <w:rPr>
          <w:rFonts w:ascii="Century Gothic" w:hAnsi="Century Gothic"/>
        </w:rPr>
      </w:pPr>
      <w:r w:rsidRPr="00E53CD8">
        <w:rPr>
          <w:rFonts w:ascii="Century Gothic" w:hAnsi="Century Gothic"/>
        </w:rPr>
        <w:lastRenderedPageBreak/>
        <w:t>Lo anterior, de acuerd</w:t>
      </w:r>
      <w:r w:rsidR="00E60A25" w:rsidRPr="00E53CD8">
        <w:rPr>
          <w:rFonts w:ascii="Century Gothic" w:hAnsi="Century Gothic"/>
        </w:rPr>
        <w:t xml:space="preserve">o con lo previsto en el capítulo </w:t>
      </w:r>
      <w:proofErr w:type="spellStart"/>
      <w:r w:rsidR="00E60A25" w:rsidRPr="00E53CD8">
        <w:rPr>
          <w:rFonts w:ascii="Century Gothic" w:hAnsi="Century Gothic"/>
        </w:rPr>
        <w:t>lV</w:t>
      </w:r>
      <w:proofErr w:type="spellEnd"/>
      <w:r w:rsidR="00E60A25" w:rsidRPr="00E53CD8">
        <w:rPr>
          <w:rFonts w:ascii="Century Gothic" w:hAnsi="Century Gothic"/>
        </w:rPr>
        <w:t xml:space="preserve"> artículo 34 del manual de contratación: </w:t>
      </w:r>
    </w:p>
    <w:p w:rsidR="00E60A25" w:rsidRPr="00E53CD8" w:rsidRDefault="00E60A25">
      <w:pPr>
        <w:ind w:left="718"/>
        <w:rPr>
          <w:rFonts w:ascii="Century Gothic" w:hAnsi="Century Gothic"/>
          <w:i/>
        </w:rPr>
      </w:pPr>
    </w:p>
    <w:p w:rsidR="00E60A25" w:rsidRPr="00E53CD8" w:rsidRDefault="00E60A25" w:rsidP="00E60A25">
      <w:pPr>
        <w:ind w:left="993" w:firstLine="0"/>
        <w:rPr>
          <w:rFonts w:ascii="Century Gothic" w:hAnsi="Century Gothic"/>
          <w:i/>
        </w:rPr>
      </w:pPr>
      <w:r w:rsidRPr="00E53CD8">
        <w:rPr>
          <w:rFonts w:ascii="Century Gothic" w:hAnsi="Century Gothic"/>
          <w:i/>
        </w:rPr>
        <w:t xml:space="preserve">“ARTÍCULO 34º - SUSPENSIÓN O CANCELACIÓN DE LOS PROCESOS DE CONTRATACIÓN.  La ELC podrá suspender o cancelar los procesos de contratación, en el estado en el que se encuentren, hasta antes de la aceptación de la oferta o la adjudicación – según el caso -, siempre y cuando existan razones técnicas, jurídicas, económicas, de conveniencia, de fuerza mayor, por orden de autoridad, por un acto irresistible de terceros, que así lo justifiquen. Las razones o justificaciones que motiven la decisión deberán ser informada a los interesados y/u oferentes.” </w:t>
      </w:r>
    </w:p>
    <w:p w:rsidR="00E60A25" w:rsidRDefault="00E60A25" w:rsidP="00E60A25">
      <w:pPr>
        <w:ind w:left="993" w:firstLine="0"/>
        <w:rPr>
          <w:rFonts w:ascii="Century Gothic" w:hAnsi="Century Gothic"/>
          <w:i/>
        </w:rPr>
      </w:pPr>
    </w:p>
    <w:p w:rsidR="00E53CD8" w:rsidRPr="00E53CD8" w:rsidRDefault="00E53CD8" w:rsidP="00E60A25">
      <w:pPr>
        <w:ind w:left="993" w:firstLine="0"/>
        <w:rPr>
          <w:rFonts w:ascii="Century Gothic" w:hAnsi="Century Gothic"/>
          <w:i/>
        </w:rPr>
      </w:pPr>
    </w:p>
    <w:p w:rsidR="00E60A25" w:rsidRPr="00E53CD8" w:rsidRDefault="00E60A25" w:rsidP="00E60A25">
      <w:pPr>
        <w:spacing w:line="240" w:lineRule="auto"/>
        <w:rPr>
          <w:rFonts w:ascii="Century Gothic" w:hAnsi="Century Gothic"/>
          <w:b/>
          <w:i/>
        </w:rPr>
      </w:pPr>
      <w:r w:rsidRPr="00E53CD8">
        <w:rPr>
          <w:rFonts w:ascii="Century Gothic" w:hAnsi="Century Gothic"/>
        </w:rPr>
        <w:t xml:space="preserve">Que adicionalmente, la posibilidad de </w:t>
      </w:r>
      <w:r w:rsidR="005261D1">
        <w:rPr>
          <w:rFonts w:ascii="Century Gothic" w:hAnsi="Century Gothic"/>
        </w:rPr>
        <w:t xml:space="preserve">dar por terminado </w:t>
      </w:r>
      <w:r w:rsidRPr="00E53CD8">
        <w:rPr>
          <w:rFonts w:ascii="Century Gothic" w:hAnsi="Century Gothic"/>
        </w:rPr>
        <w:t>el proceso</w:t>
      </w:r>
      <w:r w:rsidR="005261D1">
        <w:rPr>
          <w:rFonts w:ascii="Century Gothic" w:hAnsi="Century Gothic"/>
        </w:rPr>
        <w:t xml:space="preserve"> contractual, se encuentra contemplado</w:t>
      </w:r>
      <w:r w:rsidRPr="00E53CD8">
        <w:rPr>
          <w:rFonts w:ascii="Century Gothic" w:hAnsi="Century Gothic"/>
        </w:rPr>
        <w:t xml:space="preserve"> también en la invitación 015 de 2023 (documento de condiciones) en el numeral </w:t>
      </w:r>
      <w:r w:rsidRPr="00E53CD8">
        <w:rPr>
          <w:rFonts w:ascii="Century Gothic" w:hAnsi="Century Gothic"/>
          <w:b/>
          <w:i/>
        </w:rPr>
        <w:t>“16 TERMINACIÓN O CANCELACIÓN DE LA INVITACIÓN.”</w:t>
      </w:r>
    </w:p>
    <w:p w:rsidR="00E60A25" w:rsidRPr="00E53CD8" w:rsidRDefault="00E60A25" w:rsidP="00E60A25">
      <w:pPr>
        <w:spacing w:line="240" w:lineRule="auto"/>
        <w:rPr>
          <w:rFonts w:ascii="Century Gothic" w:hAnsi="Century Gothic"/>
        </w:rPr>
      </w:pPr>
    </w:p>
    <w:p w:rsidR="00E60A25" w:rsidRPr="00E53CD8" w:rsidRDefault="00E60A25" w:rsidP="00E60A25">
      <w:pPr>
        <w:spacing w:line="240" w:lineRule="auto"/>
        <w:ind w:left="993"/>
        <w:rPr>
          <w:rFonts w:ascii="Century Gothic" w:hAnsi="Century Gothic"/>
          <w:i/>
        </w:rPr>
      </w:pPr>
      <w:r w:rsidRPr="00E53CD8">
        <w:rPr>
          <w:rFonts w:ascii="Century Gothic" w:hAnsi="Century Gothic"/>
          <w:i/>
        </w:rPr>
        <w:t>“La ELC podrá, de forma unilateral, dar por terminada la invitación hasta la aceptación o asentimiento de la oferta; en ningún caso la ELC será responsable por la terminación o cancelación de la presente invitación.”</w:t>
      </w:r>
    </w:p>
    <w:p w:rsidR="00E60A25" w:rsidRPr="00E53CD8" w:rsidRDefault="00E60A25" w:rsidP="00E60A25">
      <w:pPr>
        <w:ind w:left="993" w:firstLine="0"/>
        <w:rPr>
          <w:rFonts w:ascii="Century Gothic" w:hAnsi="Century Gothic"/>
        </w:rPr>
      </w:pPr>
      <w:r w:rsidRPr="00E53CD8">
        <w:rPr>
          <w:rFonts w:ascii="Century Gothic" w:hAnsi="Century Gothic"/>
        </w:rPr>
        <w:t xml:space="preserve"> </w:t>
      </w:r>
    </w:p>
    <w:p w:rsidR="00247A7F" w:rsidRPr="00E53CD8" w:rsidRDefault="007A56E8">
      <w:pPr>
        <w:ind w:left="-5"/>
        <w:rPr>
          <w:rFonts w:ascii="Century Gothic" w:hAnsi="Century Gothic"/>
        </w:rPr>
      </w:pPr>
      <w:r w:rsidRPr="00E53CD8">
        <w:rPr>
          <w:rFonts w:ascii="Century Gothic" w:hAnsi="Century Gothic"/>
        </w:rPr>
        <w:t xml:space="preserve">En virtud de lo expuesto,  </w:t>
      </w:r>
      <w:r w:rsidR="00E60A25" w:rsidRPr="00E53CD8">
        <w:rPr>
          <w:rFonts w:ascii="Century Gothic" w:hAnsi="Century Gothic"/>
        </w:rPr>
        <w:t xml:space="preserve">la Empresa de Licores de Cundinamarca </w:t>
      </w:r>
    </w:p>
    <w:p w:rsidR="00247A7F" w:rsidRPr="00E53CD8" w:rsidRDefault="007A56E8">
      <w:pPr>
        <w:spacing w:after="0" w:line="259" w:lineRule="auto"/>
        <w:ind w:left="0" w:firstLine="0"/>
        <w:jc w:val="left"/>
        <w:rPr>
          <w:rFonts w:ascii="Century Gothic" w:hAnsi="Century Gothic"/>
        </w:rPr>
      </w:pPr>
      <w:r w:rsidRPr="00E53CD8">
        <w:rPr>
          <w:rFonts w:ascii="Century Gothic" w:hAnsi="Century Gothic"/>
        </w:rPr>
        <w:t xml:space="preserve"> </w:t>
      </w:r>
    </w:p>
    <w:p w:rsidR="00247A7F" w:rsidRPr="00E53CD8" w:rsidRDefault="007A56E8">
      <w:pPr>
        <w:spacing w:after="3" w:line="259" w:lineRule="auto"/>
        <w:ind w:right="4"/>
        <w:jc w:val="center"/>
        <w:rPr>
          <w:rFonts w:ascii="Century Gothic" w:hAnsi="Century Gothic"/>
          <w:b/>
        </w:rPr>
      </w:pPr>
      <w:r w:rsidRPr="00E53CD8">
        <w:rPr>
          <w:rFonts w:ascii="Century Gothic" w:hAnsi="Century Gothic"/>
          <w:b/>
        </w:rPr>
        <w:t xml:space="preserve">RESUELVE: </w:t>
      </w:r>
    </w:p>
    <w:p w:rsidR="00E60A25" w:rsidRPr="00E53CD8" w:rsidRDefault="00E60A25" w:rsidP="00E60A25">
      <w:pPr>
        <w:spacing w:after="3" w:line="259" w:lineRule="auto"/>
        <w:ind w:right="4"/>
        <w:rPr>
          <w:rFonts w:ascii="Century Gothic" w:hAnsi="Century Gothic"/>
          <w:b/>
        </w:rPr>
      </w:pPr>
    </w:p>
    <w:p w:rsidR="00E60A25" w:rsidRPr="00E53CD8" w:rsidRDefault="005261D1" w:rsidP="00E60A25">
      <w:pPr>
        <w:spacing w:after="3" w:line="259" w:lineRule="auto"/>
        <w:ind w:right="4"/>
        <w:rPr>
          <w:rFonts w:ascii="Century Gothic" w:hAnsi="Century Gothic"/>
        </w:rPr>
      </w:pPr>
      <w:r>
        <w:rPr>
          <w:rFonts w:ascii="Century Gothic" w:hAnsi="Century Gothic"/>
          <w:b/>
        </w:rPr>
        <w:t xml:space="preserve">PRIMERO: TERMINAR </w:t>
      </w:r>
      <w:r w:rsidR="00E60A25" w:rsidRPr="00E53CD8">
        <w:rPr>
          <w:rFonts w:ascii="Century Gothic" w:hAnsi="Century Gothic"/>
        </w:rPr>
        <w:t>el proceso de selección de invitación abierta No. 015-2023 por las razones expuestas en la parte considerativa de la presente acta.</w:t>
      </w:r>
    </w:p>
    <w:p w:rsidR="00247A7F" w:rsidRPr="00E53CD8" w:rsidRDefault="007A56E8">
      <w:pPr>
        <w:tabs>
          <w:tab w:val="right" w:pos="10074"/>
        </w:tabs>
        <w:spacing w:after="82" w:line="259" w:lineRule="auto"/>
        <w:ind w:left="0" w:right="-1230" w:firstLine="0"/>
        <w:jc w:val="left"/>
        <w:rPr>
          <w:rFonts w:ascii="Century Gothic" w:hAnsi="Century Gothic"/>
        </w:rPr>
      </w:pPr>
      <w:r w:rsidRPr="00E53CD8">
        <w:rPr>
          <w:rFonts w:ascii="Century Gothic" w:hAnsi="Century Gothic"/>
          <w:sz w:val="22"/>
        </w:rPr>
        <w:t xml:space="preserve"> </w:t>
      </w:r>
      <w:r w:rsidRPr="00E53CD8">
        <w:rPr>
          <w:rFonts w:ascii="Century Gothic" w:hAnsi="Century Gothic"/>
          <w:sz w:val="22"/>
        </w:rPr>
        <w:tab/>
      </w:r>
    </w:p>
    <w:p w:rsidR="00247A7F" w:rsidRPr="00E53CD8" w:rsidRDefault="007A56E8" w:rsidP="00991A83">
      <w:pPr>
        <w:ind w:left="-5"/>
        <w:rPr>
          <w:rFonts w:ascii="Century Gothic" w:hAnsi="Century Gothic"/>
        </w:rPr>
      </w:pPr>
      <w:r w:rsidRPr="00E53CD8">
        <w:rPr>
          <w:rFonts w:ascii="Century Gothic" w:hAnsi="Century Gothic"/>
        </w:rPr>
        <w:t>La presente acta se susc</w:t>
      </w:r>
      <w:r w:rsidR="00E60A25" w:rsidRPr="00E53CD8">
        <w:rPr>
          <w:rFonts w:ascii="Century Gothic" w:hAnsi="Century Gothic"/>
        </w:rPr>
        <w:t>ribe en la ciudad de Cota</w:t>
      </w:r>
      <w:r w:rsidRPr="00E53CD8">
        <w:rPr>
          <w:rFonts w:ascii="Century Gothic" w:hAnsi="Century Gothic"/>
        </w:rPr>
        <w:t>,</w:t>
      </w:r>
      <w:r w:rsidR="00E60A25" w:rsidRPr="00E53CD8">
        <w:rPr>
          <w:rFonts w:ascii="Century Gothic" w:hAnsi="Century Gothic"/>
        </w:rPr>
        <w:t xml:space="preserve"> Cundinamarca</w:t>
      </w:r>
      <w:r w:rsidRPr="00E53CD8">
        <w:rPr>
          <w:rFonts w:ascii="Century Gothic" w:hAnsi="Century Gothic"/>
        </w:rPr>
        <w:t xml:space="preserve"> a los </w:t>
      </w:r>
      <w:r w:rsidR="00A5518A">
        <w:rPr>
          <w:rFonts w:ascii="Century Gothic" w:hAnsi="Century Gothic"/>
        </w:rPr>
        <w:t>treinta (30</w:t>
      </w:r>
      <w:r w:rsidR="00991A83">
        <w:rPr>
          <w:rFonts w:ascii="Century Gothic" w:hAnsi="Century Gothic"/>
        </w:rPr>
        <w:t xml:space="preserve">) días del mes de mayo de 2023 </w:t>
      </w:r>
    </w:p>
    <w:p w:rsidR="00247A7F" w:rsidRPr="00E53CD8" w:rsidRDefault="007A56E8">
      <w:pPr>
        <w:spacing w:after="0" w:line="259" w:lineRule="auto"/>
        <w:ind w:left="0" w:firstLine="0"/>
        <w:jc w:val="left"/>
        <w:rPr>
          <w:rFonts w:ascii="Century Gothic" w:hAnsi="Century Gothic"/>
        </w:rPr>
      </w:pPr>
      <w:r w:rsidRPr="00E53CD8">
        <w:rPr>
          <w:rFonts w:ascii="Century Gothic" w:hAnsi="Century Gothic"/>
        </w:rPr>
        <w:t xml:space="preserve"> </w:t>
      </w:r>
    </w:p>
    <w:p w:rsidR="00247A7F" w:rsidRDefault="007A56E8">
      <w:pPr>
        <w:spacing w:after="0" w:line="259" w:lineRule="auto"/>
        <w:ind w:left="0" w:firstLine="0"/>
        <w:jc w:val="left"/>
        <w:rPr>
          <w:rFonts w:ascii="Century Gothic" w:hAnsi="Century Gothic"/>
        </w:rPr>
      </w:pPr>
      <w:r w:rsidRPr="00E53CD8">
        <w:rPr>
          <w:rFonts w:ascii="Century Gothic" w:hAnsi="Century Gothic"/>
        </w:rPr>
        <w:t xml:space="preserve"> </w:t>
      </w:r>
    </w:p>
    <w:p w:rsidR="00CE0611" w:rsidRDefault="00CE0611">
      <w:pPr>
        <w:spacing w:after="0" w:line="259" w:lineRule="auto"/>
        <w:ind w:left="0" w:firstLine="0"/>
        <w:jc w:val="left"/>
        <w:rPr>
          <w:rFonts w:ascii="Century Gothic" w:hAnsi="Century Gothic"/>
        </w:rPr>
      </w:pPr>
    </w:p>
    <w:p w:rsidR="00CE0611" w:rsidRDefault="00CE0611">
      <w:pPr>
        <w:spacing w:after="0" w:line="259" w:lineRule="auto"/>
        <w:ind w:left="0" w:firstLine="0"/>
        <w:jc w:val="left"/>
        <w:rPr>
          <w:rFonts w:ascii="Century Gothic" w:hAnsi="Century Gothic"/>
        </w:rPr>
      </w:pPr>
    </w:p>
    <w:p w:rsidR="005261D1" w:rsidRDefault="005261D1">
      <w:pPr>
        <w:spacing w:after="0" w:line="259" w:lineRule="auto"/>
        <w:ind w:left="0" w:firstLine="0"/>
        <w:jc w:val="left"/>
        <w:rPr>
          <w:rFonts w:ascii="Century Gothic" w:hAnsi="Century Gothic"/>
        </w:rPr>
      </w:pPr>
    </w:p>
    <w:p w:rsidR="005261D1" w:rsidRDefault="005261D1">
      <w:pPr>
        <w:spacing w:after="0" w:line="259" w:lineRule="auto"/>
        <w:ind w:left="0" w:firstLine="0"/>
        <w:jc w:val="left"/>
        <w:rPr>
          <w:rFonts w:ascii="Century Gothic" w:hAnsi="Century Gothic"/>
        </w:rPr>
      </w:pPr>
    </w:p>
    <w:p w:rsidR="00CE0611" w:rsidRPr="00E53CD8" w:rsidRDefault="004C275B" w:rsidP="005261D1">
      <w:pPr>
        <w:spacing w:after="0" w:line="259" w:lineRule="auto"/>
        <w:ind w:left="0" w:firstLine="0"/>
        <w:jc w:val="center"/>
        <w:rPr>
          <w:rFonts w:ascii="Century Gothic" w:hAnsi="Century Gothic"/>
        </w:rPr>
      </w:pPr>
      <w:r>
        <w:rPr>
          <w:rFonts w:ascii="Century Gothic" w:hAnsi="Century Gothic"/>
        </w:rPr>
        <w:t>(ORIGINAL FIRMADO)</w:t>
      </w:r>
    </w:p>
    <w:p w:rsidR="00E60A25" w:rsidRPr="00E53CD8" w:rsidRDefault="005261D1" w:rsidP="005261D1">
      <w:pPr>
        <w:ind w:left="-5"/>
        <w:jc w:val="center"/>
        <w:rPr>
          <w:rFonts w:ascii="Century Gothic" w:hAnsi="Century Gothic"/>
          <w:b/>
        </w:rPr>
      </w:pPr>
      <w:r>
        <w:rPr>
          <w:rFonts w:ascii="Century Gothic" w:hAnsi="Century Gothic"/>
          <w:b/>
        </w:rPr>
        <w:t>JORGE ENRIQUE MACHUCA LÓPEZ</w:t>
      </w:r>
    </w:p>
    <w:p w:rsidR="005261D1" w:rsidRDefault="005261D1" w:rsidP="005261D1">
      <w:pPr>
        <w:spacing w:after="0" w:line="259" w:lineRule="auto"/>
        <w:ind w:left="0" w:firstLine="0"/>
        <w:jc w:val="center"/>
        <w:rPr>
          <w:rFonts w:ascii="Century Gothic" w:hAnsi="Century Gothic"/>
        </w:rPr>
      </w:pPr>
      <w:r>
        <w:rPr>
          <w:rFonts w:ascii="Century Gothic" w:hAnsi="Century Gothic"/>
        </w:rPr>
        <w:t>Gerente General</w:t>
      </w:r>
    </w:p>
    <w:p w:rsidR="00247A7F" w:rsidRPr="00E53CD8" w:rsidRDefault="00E53CD8" w:rsidP="005261D1">
      <w:pPr>
        <w:spacing w:after="0" w:line="259" w:lineRule="auto"/>
        <w:ind w:left="0" w:firstLine="0"/>
        <w:jc w:val="center"/>
        <w:rPr>
          <w:rFonts w:ascii="Century Gothic" w:hAnsi="Century Gothic"/>
        </w:rPr>
      </w:pPr>
      <w:r w:rsidRPr="00E53CD8">
        <w:rPr>
          <w:rFonts w:ascii="Century Gothic" w:hAnsi="Century Gothic"/>
        </w:rPr>
        <w:t>Empresa de Licores de Cundinamarca</w:t>
      </w:r>
    </w:p>
    <w:p w:rsidR="00247A7F" w:rsidRPr="00E53CD8" w:rsidRDefault="00247A7F">
      <w:pPr>
        <w:tabs>
          <w:tab w:val="center" w:pos="1425"/>
        </w:tabs>
        <w:spacing w:after="3" w:line="259" w:lineRule="auto"/>
        <w:ind w:left="-15" w:firstLine="0"/>
        <w:jc w:val="left"/>
        <w:rPr>
          <w:rFonts w:ascii="Century Gothic" w:hAnsi="Century Gothic"/>
        </w:rPr>
      </w:pPr>
    </w:p>
    <w:p w:rsidR="00247A7F" w:rsidRPr="00E53CD8" w:rsidRDefault="001D77FB" w:rsidP="00E60A25">
      <w:pPr>
        <w:tabs>
          <w:tab w:val="center" w:pos="1149"/>
        </w:tabs>
        <w:spacing w:after="3" w:line="259" w:lineRule="auto"/>
        <w:ind w:left="0" w:firstLine="0"/>
        <w:jc w:val="left"/>
        <w:rPr>
          <w:rFonts w:ascii="Century Gothic" w:hAnsi="Century Gothic"/>
        </w:rPr>
      </w:pPr>
      <w:r w:rsidRPr="00E53CD8">
        <w:rPr>
          <w:rFonts w:ascii="Century Gothic" w:eastAsia="Calibri" w:hAnsi="Century Gothic" w:cs="Calibri"/>
          <w:noProof/>
          <w:sz w:val="22"/>
        </w:rPr>
        <mc:AlternateContent>
          <mc:Choice Requires="wpg">
            <w:drawing>
              <wp:anchor distT="0" distB="0" distL="114300" distR="114300" simplePos="0" relativeHeight="251659264" behindDoc="0" locked="0" layoutInCell="1" allowOverlap="1">
                <wp:simplePos x="0" y="0"/>
                <wp:positionH relativeFrom="page">
                  <wp:posOffset>1081405</wp:posOffset>
                </wp:positionH>
                <wp:positionV relativeFrom="page">
                  <wp:posOffset>9067800</wp:posOffset>
                </wp:positionV>
                <wp:extent cx="5598795" cy="311150"/>
                <wp:effectExtent l="0" t="0" r="0" b="0"/>
                <wp:wrapTopAndBottom/>
                <wp:docPr id="1844" name="Group 1844"/>
                <wp:cNvGraphicFramePr/>
                <a:graphic xmlns:a="http://schemas.openxmlformats.org/drawingml/2006/main">
                  <a:graphicData uri="http://schemas.microsoft.com/office/word/2010/wordprocessingGroup">
                    <wpg:wgp>
                      <wpg:cNvGrpSpPr/>
                      <wpg:grpSpPr>
                        <a:xfrm>
                          <a:off x="0" y="0"/>
                          <a:ext cx="5598795" cy="311150"/>
                          <a:chOff x="1068121" y="565721"/>
                          <a:chExt cx="5599275" cy="311174"/>
                        </a:xfrm>
                      </wpg:grpSpPr>
                      <wps:wsp>
                        <wps:cNvPr id="407" name="Rectangle 407"/>
                        <wps:cNvSpPr/>
                        <wps:spPr>
                          <a:xfrm>
                            <a:off x="1068121" y="565721"/>
                            <a:ext cx="51809" cy="207921"/>
                          </a:xfrm>
                          <a:prstGeom prst="rect">
                            <a:avLst/>
                          </a:prstGeom>
                          <a:ln>
                            <a:noFill/>
                          </a:ln>
                        </wps:spPr>
                        <wps:txbx>
                          <w:txbxContent>
                            <w:p w:rsidR="00247A7F" w:rsidRDefault="007A56E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08" name="Rectangle 408"/>
                        <wps:cNvSpPr/>
                        <wps:spPr>
                          <a:xfrm>
                            <a:off x="1068121" y="725474"/>
                            <a:ext cx="37731" cy="151421"/>
                          </a:xfrm>
                          <a:prstGeom prst="rect">
                            <a:avLst/>
                          </a:prstGeom>
                          <a:ln>
                            <a:noFill/>
                          </a:ln>
                        </wps:spPr>
                        <wps:txbx>
                          <w:txbxContent>
                            <w:p w:rsidR="00247A7F" w:rsidRDefault="007A56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09" name="Rectangle 409"/>
                        <wps:cNvSpPr/>
                        <wps:spPr>
                          <a:xfrm>
                            <a:off x="3768979" y="725474"/>
                            <a:ext cx="37731" cy="151421"/>
                          </a:xfrm>
                          <a:prstGeom prst="rect">
                            <a:avLst/>
                          </a:prstGeom>
                          <a:ln>
                            <a:noFill/>
                          </a:ln>
                        </wps:spPr>
                        <wps:txbx>
                          <w:txbxContent>
                            <w:p w:rsidR="00247A7F" w:rsidRDefault="007A56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6634734" y="566895"/>
                            <a:ext cx="32662" cy="131081"/>
                          </a:xfrm>
                          <a:prstGeom prst="rect">
                            <a:avLst/>
                          </a:prstGeom>
                          <a:ln>
                            <a:noFill/>
                          </a:ln>
                        </wps:spPr>
                        <wps:txbx>
                          <w:txbxContent>
                            <w:p w:rsidR="00247A7F" w:rsidRDefault="007A56E8">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844" o:spid="_x0000_s1026" style="position:absolute;margin-left:85.15pt;margin-top:714pt;width:440.85pt;height:24.5pt;z-index:251659264;mso-position-horizontal-relative:page;mso-position-vertical-relative:page;mso-width-relative:margin;mso-height-relative:margin" coordorigin="10681,5657" coordsize="55992,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">
                <v:rect id="Rectangle 407" o:spid="_x0000_s1027" style="position:absolute;left:10681;top:565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247A7F" w:rsidRDefault="007A56E8">
                        <w:pPr>
                          <w:spacing w:after="160" w:line="259" w:lineRule="auto"/>
                          <w:ind w:left="0" w:firstLine="0"/>
                          <w:jc w:val="left"/>
                        </w:pPr>
                        <w:r>
                          <w:rPr>
                            <w:sz w:val="22"/>
                          </w:rPr>
                          <w:t xml:space="preserve"> </w:t>
                        </w:r>
                      </w:p>
                    </w:txbxContent>
                  </v:textbox>
                </v:rect>
                <v:rect id="Rectangle 408" o:spid="_x0000_s1028" style="position:absolute;left:10681;top:725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247A7F" w:rsidRDefault="007A56E8">
                        <w:pPr>
                          <w:spacing w:after="160" w:line="259" w:lineRule="auto"/>
                          <w:ind w:left="0" w:firstLine="0"/>
                          <w:jc w:val="left"/>
                        </w:pPr>
                        <w:r>
                          <w:rPr>
                            <w:sz w:val="16"/>
                          </w:rPr>
                          <w:t xml:space="preserve"> </w:t>
                        </w:r>
                      </w:p>
                    </w:txbxContent>
                  </v:textbox>
                </v:rect>
                <v:rect id="Rectangle 409" o:spid="_x0000_s1029" style="position:absolute;left:37689;top:725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247A7F" w:rsidRDefault="007A56E8">
                        <w:pPr>
                          <w:spacing w:after="160" w:line="259" w:lineRule="auto"/>
                          <w:ind w:left="0" w:firstLine="0"/>
                          <w:jc w:val="left"/>
                        </w:pPr>
                        <w:r>
                          <w:rPr>
                            <w:sz w:val="16"/>
                          </w:rPr>
                          <w:t xml:space="preserve"> </w:t>
                        </w:r>
                      </w:p>
                    </w:txbxContent>
                  </v:textbox>
                </v:rect>
                <v:rect id="Rectangle 410" o:spid="_x0000_s1030" style="position:absolute;left:66347;top:5668;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247A7F" w:rsidRDefault="007A56E8">
                        <w:pPr>
                          <w:spacing w:after="160" w:line="259" w:lineRule="auto"/>
                          <w:ind w:left="0" w:firstLine="0"/>
                          <w:jc w:val="left"/>
                        </w:pPr>
                        <w:r>
                          <w:rPr>
                            <w:sz w:val="14"/>
                          </w:rPr>
                          <w:t xml:space="preserve"> </w:t>
                        </w:r>
                      </w:p>
                    </w:txbxContent>
                  </v:textbox>
                </v:rect>
                <w10:wrap type="topAndBottom" anchorx="page" anchory="page"/>
              </v:group>
            </w:pict>
          </mc:Fallback>
        </mc:AlternateContent>
      </w:r>
    </w:p>
    <w:sectPr w:rsidR="00247A7F" w:rsidRPr="00E53CD8" w:rsidSect="003B166B">
      <w:headerReference w:type="default" r:id="rId7"/>
      <w:footerReference w:type="default" r:id="rId8"/>
      <w:pgSz w:w="12242" w:h="15842"/>
      <w:pgMar w:top="1417" w:right="1701" w:bottom="1417" w:left="1701"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17" w:rsidRDefault="00222217" w:rsidP="003B166B">
      <w:pPr>
        <w:spacing w:after="0" w:line="240" w:lineRule="auto"/>
      </w:pPr>
      <w:r>
        <w:separator/>
      </w:r>
    </w:p>
  </w:endnote>
  <w:endnote w:type="continuationSeparator" w:id="0">
    <w:p w:rsidR="00222217" w:rsidRDefault="00222217" w:rsidP="003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B" w:rsidRDefault="003B166B">
    <w:pPr>
      <w:pStyle w:val="Piedepgina"/>
    </w:pPr>
    <w:r>
      <w:rPr>
        <w:noProof/>
      </w:rPr>
      <w:drawing>
        <wp:anchor distT="0" distB="0" distL="114300" distR="114300" simplePos="0" relativeHeight="251660288" behindDoc="0" locked="0" layoutInCell="1" allowOverlap="1">
          <wp:simplePos x="0" y="0"/>
          <wp:positionH relativeFrom="column">
            <wp:posOffset>-16926</wp:posOffset>
          </wp:positionH>
          <wp:positionV relativeFrom="paragraph">
            <wp:posOffset>-469900</wp:posOffset>
          </wp:positionV>
          <wp:extent cx="5612130" cy="951230"/>
          <wp:effectExtent l="0" t="0" r="762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17" w:rsidRDefault="00222217" w:rsidP="003B166B">
      <w:pPr>
        <w:spacing w:after="0" w:line="240" w:lineRule="auto"/>
      </w:pPr>
      <w:r>
        <w:separator/>
      </w:r>
    </w:p>
  </w:footnote>
  <w:footnote w:type="continuationSeparator" w:id="0">
    <w:p w:rsidR="00222217" w:rsidRDefault="00222217" w:rsidP="003B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B" w:rsidRDefault="003B166B">
    <w:pPr>
      <w:pStyle w:val="Encabezado"/>
    </w:pPr>
    <w:r>
      <w:rPr>
        <w:noProof/>
      </w:rPr>
      <w:drawing>
        <wp:anchor distT="0" distB="0" distL="114300" distR="114300" simplePos="0" relativeHeight="251659264" behindDoc="0" locked="0" layoutInCell="1" allowOverlap="1" wp14:anchorId="2CF6B45F" wp14:editId="0F726D51">
          <wp:simplePos x="0" y="0"/>
          <wp:positionH relativeFrom="margin">
            <wp:posOffset>-727710</wp:posOffset>
          </wp:positionH>
          <wp:positionV relativeFrom="page">
            <wp:posOffset>123825</wp:posOffset>
          </wp:positionV>
          <wp:extent cx="1157605" cy="1078733"/>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157605" cy="10787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97FB4"/>
    <w:multiLevelType w:val="hybridMultilevel"/>
    <w:tmpl w:val="F5CC3F34"/>
    <w:lvl w:ilvl="0" w:tplc="0074D2F8">
      <w:start w:val="1"/>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9011E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F2471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42BD5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BE2F82">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B06362">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3A5CA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B0E7B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E02B6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7F"/>
    <w:rsid w:val="000331F9"/>
    <w:rsid w:val="000C3771"/>
    <w:rsid w:val="001D77FB"/>
    <w:rsid w:val="00222217"/>
    <w:rsid w:val="00247A7F"/>
    <w:rsid w:val="003B166B"/>
    <w:rsid w:val="004C275B"/>
    <w:rsid w:val="005261D1"/>
    <w:rsid w:val="00581293"/>
    <w:rsid w:val="00591335"/>
    <w:rsid w:val="005A01D9"/>
    <w:rsid w:val="007A56E8"/>
    <w:rsid w:val="007A678D"/>
    <w:rsid w:val="008C4090"/>
    <w:rsid w:val="00991A83"/>
    <w:rsid w:val="00A5518A"/>
    <w:rsid w:val="00B34CD6"/>
    <w:rsid w:val="00BF2423"/>
    <w:rsid w:val="00C22316"/>
    <w:rsid w:val="00C90E38"/>
    <w:rsid w:val="00CE0611"/>
    <w:rsid w:val="00D47CD0"/>
    <w:rsid w:val="00E53CD8"/>
    <w:rsid w:val="00E60A25"/>
    <w:rsid w:val="00F355FA"/>
    <w:rsid w:val="00F46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F6CD2-E55A-489C-A2B0-9F7C15EF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6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66B"/>
    <w:rPr>
      <w:rFonts w:ascii="Arial" w:eastAsia="Arial" w:hAnsi="Arial" w:cs="Arial"/>
      <w:color w:val="000000"/>
      <w:sz w:val="18"/>
    </w:rPr>
  </w:style>
  <w:style w:type="paragraph" w:styleId="Piedepgina">
    <w:name w:val="footer"/>
    <w:basedOn w:val="Normal"/>
    <w:link w:val="PiedepginaCar"/>
    <w:uiPriority w:val="99"/>
    <w:unhideWhenUsed/>
    <w:rsid w:val="003B1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66B"/>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DEL CARMEN HERRERA SANTOS</dc:creator>
  <cp:keywords/>
  <cp:lastModifiedBy>Laura Geraldine Tellez Guerrero</cp:lastModifiedBy>
  <cp:revision>13</cp:revision>
  <dcterms:created xsi:type="dcterms:W3CDTF">2023-05-26T21:14:00Z</dcterms:created>
  <dcterms:modified xsi:type="dcterms:W3CDTF">2023-05-30T22:15:00Z</dcterms:modified>
</cp:coreProperties>
</file>