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C7B32" w14:textId="2A8C5296" w:rsidR="00254F7B" w:rsidRDefault="00F20610" w:rsidP="00F73843">
      <w:pPr>
        <w:pStyle w:val="Encabezado"/>
        <w:spacing w:after="0"/>
        <w:rPr>
          <w:lang w:val="es-MX"/>
        </w:rPr>
      </w:pPr>
      <w:r w:rsidRPr="00893763">
        <w:rPr>
          <w:lang w:val="es-MX"/>
        </w:rPr>
        <w:t xml:space="preserve">Cota Cundinamarca, </w:t>
      </w:r>
      <w:r w:rsidR="00F27FE2">
        <w:rPr>
          <w:lang w:val="es-MX"/>
        </w:rPr>
        <w:t>15 de septiembre de</w:t>
      </w:r>
      <w:r w:rsidR="0006320D">
        <w:rPr>
          <w:lang w:val="es-MX"/>
        </w:rPr>
        <w:t xml:space="preserve"> 2022</w:t>
      </w:r>
    </w:p>
    <w:p w14:paraId="6449108B" w14:textId="77777777" w:rsidR="00F73843" w:rsidRPr="00893763" w:rsidRDefault="00F73843" w:rsidP="00F73843">
      <w:pPr>
        <w:pStyle w:val="Encabezado"/>
        <w:spacing w:after="0"/>
        <w:rPr>
          <w:lang w:val="es-MX"/>
        </w:rPr>
      </w:pPr>
    </w:p>
    <w:p w14:paraId="1025C2A1" w14:textId="77777777" w:rsidR="00F20610" w:rsidRPr="00893763" w:rsidRDefault="00F20610" w:rsidP="00F73843">
      <w:pPr>
        <w:pStyle w:val="Ttulo"/>
        <w:spacing w:after="0"/>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14:paraId="13A859E1" w14:textId="4FA9D497" w:rsidR="00F20610" w:rsidRPr="00893763" w:rsidRDefault="00F20610" w:rsidP="00F73843">
      <w:pPr>
        <w:pStyle w:val="Ttulo"/>
        <w:spacing w:after="0"/>
      </w:pPr>
      <w:r w:rsidRPr="00893763">
        <w:t>ADENDA No. 00</w:t>
      </w:r>
      <w:r w:rsidR="0006320D">
        <w:t>1</w:t>
      </w:r>
    </w:p>
    <w:p w14:paraId="3C8CD9D7" w14:textId="78CA8414" w:rsidR="00F20610" w:rsidRDefault="00F20610" w:rsidP="00F73843">
      <w:pPr>
        <w:pStyle w:val="Encabezado"/>
        <w:spacing w:after="0"/>
        <w:jc w:val="center"/>
        <w:rPr>
          <w:b/>
          <w:bCs/>
          <w:lang w:val="es-MX"/>
        </w:rPr>
      </w:pPr>
      <w:r w:rsidRPr="00893763">
        <w:rPr>
          <w:b/>
          <w:bCs/>
          <w:lang w:val="es-MX"/>
        </w:rPr>
        <w:t xml:space="preserve">INVITACIÓN ABIERTA No. </w:t>
      </w:r>
      <w:r w:rsidR="008F3DF4">
        <w:rPr>
          <w:b/>
          <w:bCs/>
          <w:lang w:val="es-MX"/>
        </w:rPr>
        <w:t>0</w:t>
      </w:r>
      <w:r w:rsidR="00F27FE2">
        <w:rPr>
          <w:b/>
          <w:bCs/>
          <w:lang w:val="es-MX"/>
        </w:rPr>
        <w:t>32</w:t>
      </w:r>
      <w:r w:rsidR="008F3DF4">
        <w:rPr>
          <w:b/>
          <w:bCs/>
          <w:lang w:val="es-MX"/>
        </w:rPr>
        <w:t xml:space="preserve"> </w:t>
      </w:r>
      <w:r w:rsidRPr="00893763">
        <w:rPr>
          <w:b/>
          <w:bCs/>
          <w:lang w:val="es-MX"/>
        </w:rPr>
        <w:t>DE  202</w:t>
      </w:r>
      <w:r w:rsidR="00404179">
        <w:rPr>
          <w:b/>
          <w:bCs/>
          <w:lang w:val="es-MX"/>
        </w:rPr>
        <w:t>2</w:t>
      </w:r>
    </w:p>
    <w:p w14:paraId="787597C1" w14:textId="77777777" w:rsidR="000D3742" w:rsidRPr="00893763" w:rsidRDefault="000D3742" w:rsidP="00F73843">
      <w:pPr>
        <w:pStyle w:val="Encabezado"/>
        <w:spacing w:after="0"/>
        <w:jc w:val="center"/>
        <w:rPr>
          <w:b/>
          <w:bCs/>
          <w:lang w:val="es-MX"/>
        </w:rPr>
      </w:pPr>
    </w:p>
    <w:p w14:paraId="028DE36D" w14:textId="77777777" w:rsidR="00F20610" w:rsidRPr="00893763" w:rsidRDefault="00F20610" w:rsidP="00F73843">
      <w:pPr>
        <w:spacing w:after="0"/>
        <w:rPr>
          <w:b/>
          <w:caps/>
          <w:lang w:val="es-MX"/>
        </w:rPr>
      </w:pPr>
    </w:p>
    <w:p w14:paraId="21442639" w14:textId="467E5178" w:rsidR="00F20610" w:rsidRPr="00893763" w:rsidRDefault="00F20610" w:rsidP="00F73843">
      <w:pPr>
        <w:spacing w:after="0" w:line="259" w:lineRule="auto"/>
        <w:ind w:right="51"/>
      </w:pPr>
      <w:r w:rsidRPr="00893763">
        <w:rPr>
          <w:b/>
          <w:bCs/>
          <w:caps/>
        </w:rPr>
        <w:t>OBJETO:</w:t>
      </w:r>
      <w:r w:rsidR="008F3DF4">
        <w:rPr>
          <w:b/>
          <w:bCs/>
          <w:caps/>
        </w:rPr>
        <w:t xml:space="preserve"> </w:t>
      </w:r>
      <w:r w:rsidR="00F27FE2" w:rsidRPr="00F27FE2">
        <w:rPr>
          <w:b/>
          <w:bCs/>
          <w:caps/>
        </w:rPr>
        <w:t xml:space="preserve">SUMINISTRO DE GORRAS, DELANTALES, PONCHOS, TULAS </w:t>
      </w:r>
      <w:r w:rsidR="0049571A" w:rsidRPr="00F27FE2">
        <w:rPr>
          <w:b/>
          <w:bCs/>
          <w:caps/>
        </w:rPr>
        <w:t>Y CAMISETAS, CON</w:t>
      </w:r>
      <w:r w:rsidR="00F27FE2" w:rsidRPr="00F27FE2">
        <w:rPr>
          <w:b/>
          <w:bCs/>
          <w:caps/>
        </w:rPr>
        <w:t xml:space="preserve"> FINES PUBLICITARIOS (MERCHANDISING) CON LOS LOGOS Y MARCAS DE LA EMPRESA DE LICORES DE CUNDINAMARCA PARA DESARROLLAR ACTIVIDADES DE RECONOCIMIENTO E IMPULSO DE MARCA.</w:t>
      </w:r>
      <w:r w:rsidR="00F73843">
        <w:rPr>
          <w:b/>
          <w:bCs/>
          <w:caps/>
        </w:rPr>
        <w:t xml:space="preserve"> </w:t>
      </w:r>
      <w:r w:rsidRPr="00893763">
        <w:t>La Empresa de Licores de Cundinamarca</w:t>
      </w:r>
      <w:r w:rsidR="00650D8A">
        <w:t xml:space="preserve"> con el fin de dar cumplimiento </w:t>
      </w:r>
      <w:r w:rsidR="00146739">
        <w:t xml:space="preserve">a los principios </w:t>
      </w:r>
      <w:r w:rsidR="00404179">
        <w:t>por los que se rige</w:t>
      </w:r>
      <w:r w:rsidR="00146739">
        <w:t xml:space="preserve"> el manual de contratación de la ELC (Resolución No.</w:t>
      </w:r>
      <w:r w:rsidR="000D3742">
        <w:t>2017400006265 de 2017</w:t>
      </w:r>
      <w:r w:rsidR="00146739">
        <w:t>) y</w:t>
      </w:r>
      <w:r w:rsidRPr="00893763">
        <w:t xml:space="preserve">, teniendo en </w:t>
      </w:r>
      <w:r w:rsidR="0047553B" w:rsidRPr="00893763">
        <w:t>cuenta</w:t>
      </w:r>
      <w:r w:rsidR="0047553B">
        <w:t xml:space="preserve"> las</w:t>
      </w:r>
      <w:r w:rsidR="00F27FE2">
        <w:t xml:space="preserve"> observaciones presentadas y un </w:t>
      </w:r>
      <w:r w:rsidR="0047553B">
        <w:t xml:space="preserve">error involuntario de </w:t>
      </w:r>
      <w:r w:rsidR="00F27FE2">
        <w:t xml:space="preserve">digitación, se permite realizar las siguientes </w:t>
      </w:r>
      <w:r w:rsidR="0047553B">
        <w:t>modificaciones:</w:t>
      </w:r>
      <w:r w:rsidRPr="00893763">
        <w:t xml:space="preserve">  </w:t>
      </w:r>
    </w:p>
    <w:p w14:paraId="4E7B2EE0" w14:textId="77777777" w:rsidR="00F20610" w:rsidRPr="00893763" w:rsidRDefault="00F20610" w:rsidP="00F73843">
      <w:pPr>
        <w:spacing w:after="0"/>
        <w:rPr>
          <w:rFonts w:eastAsia="Tahoma"/>
        </w:rPr>
      </w:pPr>
    </w:p>
    <w:p w14:paraId="30506575" w14:textId="4F02C5FA" w:rsidR="00F73843" w:rsidRDefault="00F20610" w:rsidP="00F73843">
      <w:pPr>
        <w:spacing w:after="0" w:line="240" w:lineRule="auto"/>
        <w:rPr>
          <w:bCs/>
          <w:color w:val="auto"/>
        </w:rPr>
      </w:pPr>
      <w:r w:rsidRPr="00893763">
        <w:rPr>
          <w:b/>
          <w:bCs/>
        </w:rPr>
        <w:t xml:space="preserve">ARTÍCULO PRIMERO: </w:t>
      </w:r>
      <w:r w:rsidR="00F73843">
        <w:rPr>
          <w:b/>
          <w:bCs/>
        </w:rPr>
        <w:t xml:space="preserve">MODIFICAR </w:t>
      </w:r>
      <w:r w:rsidR="00F73843">
        <w:t xml:space="preserve">el literal D de </w:t>
      </w:r>
      <w:r w:rsidR="00F73843" w:rsidRPr="00F73843">
        <w:rPr>
          <w:b/>
          <w:color w:val="auto"/>
        </w:rPr>
        <w:t>FORMA DE PRESENTACIÓN DE LA OFERTA</w:t>
      </w:r>
      <w:r w:rsidR="00F73843">
        <w:rPr>
          <w:b/>
          <w:color w:val="auto"/>
        </w:rPr>
        <w:t xml:space="preserve">, </w:t>
      </w:r>
      <w:r w:rsidR="00972377">
        <w:rPr>
          <w:bCs/>
          <w:color w:val="auto"/>
        </w:rPr>
        <w:t>así</w:t>
      </w:r>
      <w:r w:rsidR="00F73843">
        <w:rPr>
          <w:bCs/>
          <w:color w:val="auto"/>
        </w:rPr>
        <w:t xml:space="preserve">: </w:t>
      </w:r>
      <w:bookmarkStart w:id="8" w:name="_GoBack"/>
      <w:bookmarkEnd w:id="8"/>
    </w:p>
    <w:p w14:paraId="70E57DA1" w14:textId="2F116BB8" w:rsidR="00F73843" w:rsidRDefault="00F73843" w:rsidP="00F73843">
      <w:pPr>
        <w:spacing w:after="0" w:line="240" w:lineRule="auto"/>
        <w:rPr>
          <w:bCs/>
          <w:color w:val="auto"/>
        </w:rPr>
      </w:pPr>
    </w:p>
    <w:p w14:paraId="24BC6193" w14:textId="55FF265A" w:rsidR="00E10397" w:rsidRPr="00DC7D84" w:rsidRDefault="00E10397" w:rsidP="00E10397">
      <w:pPr>
        <w:pStyle w:val="Prrafodelista"/>
        <w:numPr>
          <w:ilvl w:val="0"/>
          <w:numId w:val="2"/>
        </w:numPr>
        <w:spacing w:after="360" w:line="240" w:lineRule="auto"/>
        <w:ind w:left="426"/>
        <w:rPr>
          <w:color w:val="auto"/>
        </w:rPr>
      </w:pPr>
      <w:r w:rsidRPr="00DC7D84">
        <w:rPr>
          <w:color w:val="auto"/>
        </w:rPr>
        <w:t xml:space="preserve">El oferente además de lo anterior </w:t>
      </w:r>
      <w:r w:rsidRPr="0098484B">
        <w:rPr>
          <w:color w:val="auto"/>
        </w:rPr>
        <w:t>debe presentar una muestra del producto solicitado por la ELC, en el momento de la radicación de la oferta es decir el día del cierre</w:t>
      </w:r>
      <w:r w:rsidRPr="0098484B">
        <w:rPr>
          <w:color w:val="auto"/>
        </w:rPr>
        <w:t xml:space="preserve"> </w:t>
      </w:r>
      <w:proofErr w:type="spellStart"/>
      <w:r w:rsidRPr="0098484B">
        <w:rPr>
          <w:color w:val="auto"/>
        </w:rPr>
        <w:t>ó</w:t>
      </w:r>
      <w:proofErr w:type="spellEnd"/>
      <w:r w:rsidRPr="0098484B">
        <w:rPr>
          <w:color w:val="auto"/>
        </w:rPr>
        <w:t xml:space="preserve"> máximo hasta el día 23 de septiembre</w:t>
      </w:r>
      <w:r w:rsidR="0098484B">
        <w:rPr>
          <w:color w:val="auto"/>
        </w:rPr>
        <w:t xml:space="preserve"> de 2022</w:t>
      </w:r>
      <w:r w:rsidRPr="00DC7D84">
        <w:rPr>
          <w:color w:val="auto"/>
        </w:rPr>
        <w:t>, la cual debe cumplir con las condiciones técnicas establecidas en la presente invitación, y que será utilizada en el momento de la recepción de producto como comparativo para su verificación al producto aportado.</w:t>
      </w:r>
    </w:p>
    <w:p w14:paraId="693D570B" w14:textId="77777777" w:rsidR="00FE6719" w:rsidRDefault="00FE6719" w:rsidP="00F73843">
      <w:pPr>
        <w:spacing w:after="0"/>
        <w:rPr>
          <w:b/>
          <w:bCs/>
        </w:rPr>
      </w:pPr>
    </w:p>
    <w:p w14:paraId="1FC1C357" w14:textId="4E011EC5" w:rsidR="00FE6719" w:rsidRDefault="00FE6719" w:rsidP="00A66592">
      <w:pPr>
        <w:widowControl w:val="0"/>
        <w:suppressAutoHyphens/>
        <w:spacing w:after="0" w:line="240" w:lineRule="auto"/>
        <w:ind w:left="0" w:firstLine="0"/>
        <w:jc w:val="left"/>
        <w:rPr>
          <w:bCs/>
        </w:rPr>
      </w:pPr>
      <w:r w:rsidRPr="00893763">
        <w:rPr>
          <w:b/>
          <w:bCs/>
        </w:rPr>
        <w:t>ART</w:t>
      </w:r>
      <w:r>
        <w:rPr>
          <w:b/>
          <w:bCs/>
        </w:rPr>
        <w:t>Í</w:t>
      </w:r>
      <w:r w:rsidRPr="00893763">
        <w:rPr>
          <w:b/>
          <w:bCs/>
        </w:rPr>
        <w:t xml:space="preserve">CULO </w:t>
      </w:r>
      <w:r w:rsidRPr="008A13BA">
        <w:rPr>
          <w:b/>
          <w:bCs/>
        </w:rPr>
        <w:t>SEGUNDO</w:t>
      </w:r>
      <w:r w:rsidRPr="008A13BA">
        <w:rPr>
          <w:b/>
        </w:rPr>
        <w:t xml:space="preserve">: </w:t>
      </w:r>
      <w:r>
        <w:rPr>
          <w:b/>
          <w:bCs/>
        </w:rPr>
        <w:t xml:space="preserve">MODIFICAR </w:t>
      </w:r>
      <w:r>
        <w:t>el numeral</w:t>
      </w:r>
      <w:r w:rsidR="00A66592">
        <w:t xml:space="preserve"> </w:t>
      </w:r>
      <w:r w:rsidR="00A66592" w:rsidRPr="005D2F08">
        <w:rPr>
          <w:rFonts w:eastAsia="Arial Unicode MS"/>
          <w:b/>
          <w:color w:val="000000" w:themeColor="text1"/>
          <w:lang w:eastAsia="ar-SA"/>
        </w:rPr>
        <w:t>2.2 DOCUMENTOS DE CONTENIDO FINANCIERO</w:t>
      </w:r>
      <w:r w:rsidR="00A66592">
        <w:rPr>
          <w:rFonts w:eastAsia="Arial Unicode MS"/>
          <w:b/>
          <w:color w:val="000000" w:themeColor="text1"/>
          <w:lang w:eastAsia="ar-SA"/>
        </w:rPr>
        <w:t>,</w:t>
      </w:r>
      <w:r>
        <w:rPr>
          <w:b/>
        </w:rPr>
        <w:t xml:space="preserve"> </w:t>
      </w:r>
      <w:r>
        <w:rPr>
          <w:bCs/>
        </w:rPr>
        <w:t>así:</w:t>
      </w:r>
    </w:p>
    <w:p w14:paraId="37AE600C" w14:textId="77777777" w:rsidR="00A66592" w:rsidRDefault="00A66592" w:rsidP="00A66592">
      <w:pPr>
        <w:widowControl w:val="0"/>
        <w:suppressAutoHyphens/>
        <w:spacing w:after="0" w:line="240" w:lineRule="auto"/>
        <w:ind w:left="0" w:firstLine="0"/>
        <w:jc w:val="left"/>
        <w:rPr>
          <w:bCs/>
        </w:rPr>
      </w:pPr>
    </w:p>
    <w:p w14:paraId="40452B61" w14:textId="77777777" w:rsidR="00A66592" w:rsidRPr="005D2F08" w:rsidRDefault="00A66592" w:rsidP="00A66592">
      <w:pPr>
        <w:widowControl w:val="0"/>
        <w:suppressAutoHyphens/>
        <w:spacing w:after="0" w:line="240" w:lineRule="auto"/>
        <w:ind w:left="0" w:firstLine="0"/>
        <w:jc w:val="left"/>
        <w:rPr>
          <w:rFonts w:eastAsia="Arial Unicode MS"/>
          <w:b/>
          <w:color w:val="000000" w:themeColor="text1"/>
          <w:lang w:eastAsia="ar-SA"/>
        </w:rPr>
      </w:pPr>
      <w:r w:rsidRPr="005D2F08">
        <w:rPr>
          <w:rFonts w:eastAsia="Arial Unicode MS"/>
          <w:b/>
          <w:color w:val="000000" w:themeColor="text1"/>
          <w:lang w:eastAsia="ar-SA"/>
        </w:rPr>
        <w:t>2.2 DOCUMENTOS DE CONTENIDO FINANCIERO</w:t>
      </w:r>
    </w:p>
    <w:p w14:paraId="389DFB1C" w14:textId="77777777" w:rsidR="00A66592" w:rsidRPr="005D2F08" w:rsidRDefault="00A66592" w:rsidP="00A66592">
      <w:pPr>
        <w:widowControl w:val="0"/>
        <w:suppressAutoHyphens/>
        <w:spacing w:after="0" w:line="240" w:lineRule="auto"/>
        <w:ind w:left="0" w:firstLine="0"/>
        <w:rPr>
          <w:rFonts w:eastAsia="Arial Unicode MS"/>
          <w:color w:val="000000" w:themeColor="text1"/>
          <w:lang w:eastAsia="ar-SA"/>
        </w:rPr>
      </w:pPr>
    </w:p>
    <w:p w14:paraId="1FB736F8" w14:textId="77777777" w:rsidR="00A66592" w:rsidRPr="00F14486" w:rsidRDefault="00A66592" w:rsidP="00A66592">
      <w:pPr>
        <w:widowControl w:val="0"/>
        <w:suppressAutoHyphens/>
        <w:spacing w:after="0" w:line="276" w:lineRule="auto"/>
        <w:ind w:left="0" w:firstLine="0"/>
        <w:rPr>
          <w:b/>
          <w:color w:val="auto"/>
        </w:rPr>
      </w:pPr>
      <w:r w:rsidRPr="00F14486">
        <w:rPr>
          <w:b/>
          <w:color w:val="auto"/>
        </w:rPr>
        <w:t xml:space="preserve">A. PERSONAS NATURALES Y/O JURIDICAS QUE NO SE ENCUENTREN REGISTRADOS EN EL (RUP) </w:t>
      </w:r>
    </w:p>
    <w:p w14:paraId="52C47ABF" w14:textId="77777777" w:rsidR="00A66592" w:rsidRPr="00F14486" w:rsidRDefault="00A66592" w:rsidP="00A66592">
      <w:pPr>
        <w:widowControl w:val="0"/>
        <w:suppressAutoHyphens/>
        <w:spacing w:after="0" w:line="276" w:lineRule="auto"/>
        <w:ind w:left="0" w:firstLine="0"/>
        <w:rPr>
          <w:b/>
          <w:color w:val="auto"/>
        </w:rPr>
      </w:pPr>
    </w:p>
    <w:p w14:paraId="56A5C322" w14:textId="77777777" w:rsidR="00A66592" w:rsidRPr="00F14486" w:rsidRDefault="00A66592" w:rsidP="00A66592">
      <w:pPr>
        <w:widowControl w:val="0"/>
        <w:suppressAutoHyphens/>
        <w:spacing w:after="120" w:line="276" w:lineRule="auto"/>
        <w:ind w:left="0" w:firstLine="0"/>
        <w:rPr>
          <w:color w:val="auto"/>
        </w:rPr>
      </w:pPr>
      <w:r w:rsidRPr="00F14486">
        <w:rPr>
          <w:color w:val="auto"/>
        </w:rPr>
        <w:t xml:space="preserve">Con el fin de verificar la capacidad financiera de los OFERENTES, deberán presentar los documentos relacionados a continuación, con corte no anterior al 31 de diciembre de 2021 </w:t>
      </w:r>
    </w:p>
    <w:p w14:paraId="303BCFB6" w14:textId="77777777" w:rsidR="00A66592" w:rsidRPr="00F14486" w:rsidRDefault="00A66592" w:rsidP="00A66592">
      <w:pPr>
        <w:widowControl w:val="0"/>
        <w:numPr>
          <w:ilvl w:val="0"/>
          <w:numId w:val="4"/>
        </w:numPr>
        <w:suppressAutoHyphens/>
        <w:autoSpaceDE w:val="0"/>
        <w:spacing w:after="0" w:line="276" w:lineRule="auto"/>
        <w:jc w:val="left"/>
        <w:rPr>
          <w:color w:val="auto"/>
        </w:rPr>
      </w:pPr>
      <w:r w:rsidRPr="00F14486">
        <w:rPr>
          <w:color w:val="auto"/>
        </w:rPr>
        <w:t>Balance General.</w:t>
      </w:r>
    </w:p>
    <w:p w14:paraId="019C433A" w14:textId="77777777" w:rsidR="00A66592" w:rsidRPr="00F14486" w:rsidRDefault="00A66592" w:rsidP="00A66592">
      <w:pPr>
        <w:widowControl w:val="0"/>
        <w:numPr>
          <w:ilvl w:val="0"/>
          <w:numId w:val="4"/>
        </w:numPr>
        <w:suppressAutoHyphens/>
        <w:autoSpaceDE w:val="0"/>
        <w:spacing w:after="0" w:line="276" w:lineRule="auto"/>
        <w:jc w:val="left"/>
        <w:rPr>
          <w:color w:val="auto"/>
        </w:rPr>
      </w:pPr>
      <w:r w:rsidRPr="00F14486">
        <w:rPr>
          <w:color w:val="auto"/>
        </w:rPr>
        <w:t>Estados de Resultados.</w:t>
      </w:r>
    </w:p>
    <w:p w14:paraId="62CBADD5" w14:textId="77777777" w:rsidR="00A66592" w:rsidRPr="00F14486" w:rsidRDefault="00A66592" w:rsidP="00A66592">
      <w:pPr>
        <w:widowControl w:val="0"/>
        <w:numPr>
          <w:ilvl w:val="0"/>
          <w:numId w:val="4"/>
        </w:numPr>
        <w:suppressAutoHyphens/>
        <w:autoSpaceDE w:val="0"/>
        <w:spacing w:after="0" w:line="276" w:lineRule="auto"/>
        <w:jc w:val="left"/>
        <w:rPr>
          <w:color w:val="auto"/>
        </w:rPr>
      </w:pPr>
      <w:r w:rsidRPr="00F14486">
        <w:rPr>
          <w:color w:val="auto"/>
        </w:rPr>
        <w:t xml:space="preserve">Certificación de los estados financieros, por el contador público y el representante </w:t>
      </w:r>
      <w:r w:rsidRPr="00F14486">
        <w:rPr>
          <w:color w:val="auto"/>
        </w:rPr>
        <w:lastRenderedPageBreak/>
        <w:t>legal en los términos de la Ley 222 de 1995.</w:t>
      </w:r>
    </w:p>
    <w:p w14:paraId="3AD8B333" w14:textId="77777777" w:rsidR="00A66592" w:rsidRPr="00F14486" w:rsidRDefault="00A66592" w:rsidP="00A66592">
      <w:pPr>
        <w:widowControl w:val="0"/>
        <w:numPr>
          <w:ilvl w:val="0"/>
          <w:numId w:val="4"/>
        </w:numPr>
        <w:suppressAutoHyphens/>
        <w:autoSpaceDE w:val="0"/>
        <w:spacing w:after="0" w:line="276" w:lineRule="auto"/>
        <w:jc w:val="left"/>
        <w:rPr>
          <w:color w:val="auto"/>
        </w:rPr>
      </w:pPr>
      <w:r w:rsidRPr="00F14486">
        <w:rPr>
          <w:color w:val="auto"/>
        </w:rPr>
        <w:t>Notas a los estados financieros.</w:t>
      </w:r>
    </w:p>
    <w:p w14:paraId="265F8345" w14:textId="77777777" w:rsidR="00A66592" w:rsidRPr="00F14486" w:rsidRDefault="00A66592" w:rsidP="00A66592">
      <w:pPr>
        <w:widowControl w:val="0"/>
        <w:numPr>
          <w:ilvl w:val="0"/>
          <w:numId w:val="4"/>
        </w:numPr>
        <w:suppressAutoHyphens/>
        <w:autoSpaceDE w:val="0"/>
        <w:spacing w:after="0" w:line="276" w:lineRule="auto"/>
        <w:jc w:val="left"/>
        <w:rPr>
          <w:color w:val="auto"/>
        </w:rPr>
      </w:pPr>
      <w:r w:rsidRPr="00F14486">
        <w:rPr>
          <w:color w:val="auto"/>
        </w:rPr>
        <w:t>Dictamen del revisor fiscal sobre los estados financieros.</w:t>
      </w:r>
    </w:p>
    <w:p w14:paraId="393BBC71" w14:textId="77777777" w:rsidR="00A66592" w:rsidRPr="00F14486" w:rsidRDefault="00A66592" w:rsidP="00A66592">
      <w:pPr>
        <w:widowControl w:val="0"/>
        <w:numPr>
          <w:ilvl w:val="0"/>
          <w:numId w:val="4"/>
        </w:numPr>
        <w:suppressAutoHyphens/>
        <w:autoSpaceDE w:val="0"/>
        <w:spacing w:after="0" w:line="276" w:lineRule="auto"/>
        <w:jc w:val="left"/>
        <w:rPr>
          <w:color w:val="auto"/>
        </w:rPr>
      </w:pPr>
      <w:r w:rsidRPr="00F14486">
        <w:rPr>
          <w:color w:val="auto"/>
        </w:rPr>
        <w:t>Certificado de Antecedentes Disciplinarios vigente del contador y del revisor fiscal, expedido por la junta central de contadores con vigencia no superior a tres meses.</w:t>
      </w:r>
    </w:p>
    <w:p w14:paraId="43B914BD" w14:textId="77777777" w:rsidR="00A66592" w:rsidRPr="00F14486" w:rsidRDefault="00A66592" w:rsidP="00A66592">
      <w:pPr>
        <w:widowControl w:val="0"/>
        <w:numPr>
          <w:ilvl w:val="0"/>
          <w:numId w:val="4"/>
        </w:numPr>
        <w:suppressAutoHyphens/>
        <w:autoSpaceDE w:val="0"/>
        <w:spacing w:after="0" w:line="276" w:lineRule="auto"/>
        <w:jc w:val="left"/>
        <w:rPr>
          <w:color w:val="auto"/>
        </w:rPr>
      </w:pPr>
      <w:r w:rsidRPr="00F14486">
        <w:rPr>
          <w:color w:val="auto"/>
        </w:rPr>
        <w:t xml:space="preserve">Declaración de renta del año 2021.        </w:t>
      </w:r>
    </w:p>
    <w:p w14:paraId="2E5D80C3" w14:textId="77777777" w:rsidR="00A66592" w:rsidRPr="00F14486" w:rsidRDefault="00A66592" w:rsidP="00A66592">
      <w:pPr>
        <w:widowControl w:val="0"/>
        <w:suppressAutoHyphens/>
        <w:spacing w:after="0" w:line="276" w:lineRule="auto"/>
        <w:ind w:left="0" w:firstLine="0"/>
        <w:rPr>
          <w:color w:val="auto"/>
        </w:rPr>
      </w:pPr>
    </w:p>
    <w:p w14:paraId="5421741B" w14:textId="77777777" w:rsidR="00A66592" w:rsidRPr="00F14486" w:rsidRDefault="00A66592" w:rsidP="00A66592">
      <w:pPr>
        <w:widowControl w:val="0"/>
        <w:suppressAutoHyphens/>
        <w:spacing w:after="0" w:line="276" w:lineRule="auto"/>
        <w:ind w:left="0" w:firstLine="0"/>
        <w:rPr>
          <w:color w:val="auto"/>
        </w:rPr>
      </w:pPr>
      <w:r w:rsidRPr="00F14486">
        <w:rPr>
          <w:color w:val="auto"/>
        </w:rPr>
        <w:t>Se tendrán en cuenta los siguientes indicadores mínimos sobre la información financiera solicitada, con los cuales deberán cumplir los OFERENTES:</w:t>
      </w:r>
    </w:p>
    <w:p w14:paraId="227023A6" w14:textId="77777777" w:rsidR="00A66592" w:rsidRPr="00F14486" w:rsidRDefault="00A66592" w:rsidP="00A66592">
      <w:pPr>
        <w:widowControl w:val="0"/>
        <w:suppressAutoHyphens/>
        <w:spacing w:after="0" w:line="276" w:lineRule="auto"/>
        <w:ind w:left="2835" w:hanging="2835"/>
        <w:rPr>
          <w:color w:val="auto"/>
        </w:rPr>
      </w:pPr>
    </w:p>
    <w:p w14:paraId="43146A1A" w14:textId="77777777" w:rsidR="00A66592" w:rsidRPr="00F14486" w:rsidRDefault="00A66592" w:rsidP="00A66592">
      <w:pPr>
        <w:widowControl w:val="0"/>
        <w:suppressAutoHyphens/>
        <w:spacing w:after="0" w:line="276" w:lineRule="auto"/>
        <w:ind w:left="2835" w:hanging="2835"/>
        <w:rPr>
          <w:color w:val="auto"/>
        </w:rPr>
      </w:pPr>
      <w:r w:rsidRPr="00F14486">
        <w:rPr>
          <w:color w:val="auto"/>
        </w:rPr>
        <w:t xml:space="preserve">Liquidez: </w:t>
      </w:r>
      <w:r w:rsidRPr="00F14486">
        <w:rPr>
          <w:color w:val="auto"/>
        </w:rPr>
        <w:tab/>
        <w:t>Se expresa como la relación entre el activo corriente y el pasivo corriente y debe ser igual o superior a uno punto cinco (1.5).</w:t>
      </w:r>
    </w:p>
    <w:p w14:paraId="01373646" w14:textId="77777777" w:rsidR="00A66592" w:rsidRPr="00F14486" w:rsidRDefault="00A66592" w:rsidP="00A66592">
      <w:pPr>
        <w:widowControl w:val="0"/>
        <w:suppressAutoHyphens/>
        <w:spacing w:after="0" w:line="276" w:lineRule="auto"/>
        <w:ind w:left="0" w:firstLine="0"/>
        <w:rPr>
          <w:color w:val="auto"/>
        </w:rPr>
      </w:pPr>
    </w:p>
    <w:p w14:paraId="3E29D234" w14:textId="04F27BC6" w:rsidR="00A66592" w:rsidRPr="00F14486" w:rsidRDefault="00A66592" w:rsidP="00A66592">
      <w:pPr>
        <w:widowControl w:val="0"/>
        <w:suppressAutoHyphens/>
        <w:spacing w:after="0" w:line="240" w:lineRule="auto"/>
        <w:ind w:left="2832" w:hanging="2832"/>
        <w:rPr>
          <w:color w:val="auto"/>
        </w:rPr>
      </w:pPr>
      <w:r w:rsidRPr="00F14486">
        <w:rPr>
          <w:color w:val="auto"/>
        </w:rPr>
        <w:t xml:space="preserve">Capital de trabajo: </w:t>
      </w:r>
      <w:r w:rsidRPr="00F14486">
        <w:rPr>
          <w:color w:val="auto"/>
        </w:rPr>
        <w:tab/>
        <w:t xml:space="preserve">Es la diferencia entre el activo corriente y el pasivo corriente y debe ser igual o mayor al </w:t>
      </w:r>
      <w:r>
        <w:rPr>
          <w:color w:val="auto"/>
        </w:rPr>
        <w:t xml:space="preserve">cincuenta por ciento del </w:t>
      </w:r>
      <w:r w:rsidRPr="00F14486">
        <w:rPr>
          <w:color w:val="auto"/>
        </w:rPr>
        <w:t>presupuesto Ofic</w:t>
      </w:r>
      <w:r>
        <w:rPr>
          <w:color w:val="auto"/>
        </w:rPr>
        <w:t>ial</w:t>
      </w:r>
      <w:r w:rsidRPr="00F14486">
        <w:rPr>
          <w:color w:val="auto"/>
        </w:rPr>
        <w:t xml:space="preserve"> </w:t>
      </w:r>
      <w:r>
        <w:rPr>
          <w:color w:val="auto"/>
        </w:rPr>
        <w:t>50%.</w:t>
      </w:r>
    </w:p>
    <w:p w14:paraId="6571E643" w14:textId="77777777" w:rsidR="00A66592" w:rsidRPr="00F14486" w:rsidRDefault="00A66592" w:rsidP="00A66592">
      <w:pPr>
        <w:widowControl w:val="0"/>
        <w:suppressAutoHyphens/>
        <w:spacing w:after="0" w:line="276" w:lineRule="auto"/>
        <w:ind w:left="0" w:firstLine="0"/>
        <w:rPr>
          <w:color w:val="auto"/>
        </w:rPr>
      </w:pPr>
    </w:p>
    <w:p w14:paraId="5D9B87AF" w14:textId="77777777" w:rsidR="00A66592" w:rsidRPr="00F14486" w:rsidRDefault="00A66592" w:rsidP="00A66592">
      <w:pPr>
        <w:widowControl w:val="0"/>
        <w:suppressAutoHyphens/>
        <w:spacing w:after="0" w:line="276" w:lineRule="auto"/>
        <w:ind w:left="2835" w:hanging="2835"/>
        <w:rPr>
          <w:color w:val="auto"/>
        </w:rPr>
      </w:pPr>
      <w:r w:rsidRPr="00F14486">
        <w:rPr>
          <w:color w:val="auto"/>
        </w:rPr>
        <w:t xml:space="preserve">Endeudamiento: </w:t>
      </w:r>
      <w:r w:rsidRPr="00F14486">
        <w:rPr>
          <w:color w:val="auto"/>
        </w:rPr>
        <w:tab/>
        <w:t>Es la relación entre el pasivo total y el activo total.  Debe ser igual o inferior al 60%.</w:t>
      </w:r>
    </w:p>
    <w:p w14:paraId="32B11B44" w14:textId="77777777" w:rsidR="00A66592" w:rsidRPr="00F14486" w:rsidRDefault="00A66592" w:rsidP="00A66592">
      <w:pPr>
        <w:widowControl w:val="0"/>
        <w:suppressAutoHyphens/>
        <w:spacing w:after="0" w:line="276" w:lineRule="auto"/>
        <w:ind w:left="2835" w:hanging="2835"/>
        <w:rPr>
          <w:color w:val="auto"/>
        </w:rPr>
      </w:pPr>
    </w:p>
    <w:p w14:paraId="4F6FDF9C" w14:textId="77777777" w:rsidR="00A66592" w:rsidRPr="00F14486" w:rsidRDefault="00A66592" w:rsidP="00A66592">
      <w:pPr>
        <w:widowControl w:val="0"/>
        <w:suppressAutoHyphens/>
        <w:spacing w:after="0" w:line="276" w:lineRule="auto"/>
        <w:ind w:left="2835" w:hanging="2835"/>
        <w:rPr>
          <w:color w:val="auto"/>
        </w:rPr>
      </w:pPr>
      <w:r w:rsidRPr="00F14486">
        <w:rPr>
          <w:color w:val="auto"/>
        </w:rPr>
        <w:t>Razón de cobertura</w:t>
      </w:r>
      <w:r w:rsidRPr="00F14486">
        <w:rPr>
          <w:color w:val="auto"/>
        </w:rPr>
        <w:tab/>
        <w:t xml:space="preserve">Es Utilidad Operacional sobre gastos del interés. </w:t>
      </w:r>
      <w:proofErr w:type="spellStart"/>
      <w:r w:rsidRPr="00F14486">
        <w:rPr>
          <w:color w:val="auto"/>
        </w:rPr>
        <w:t>Uop</w:t>
      </w:r>
      <w:proofErr w:type="spellEnd"/>
      <w:r w:rsidRPr="00F14486">
        <w:rPr>
          <w:color w:val="auto"/>
        </w:rPr>
        <w:t xml:space="preserve"> / GI. Debe ser MAYOR O IGUAL A 10%</w:t>
      </w:r>
    </w:p>
    <w:p w14:paraId="11E250B2" w14:textId="77777777" w:rsidR="00A66592" w:rsidRPr="00F14486" w:rsidRDefault="00A66592" w:rsidP="00A66592">
      <w:pPr>
        <w:widowControl w:val="0"/>
        <w:suppressAutoHyphens/>
        <w:spacing w:after="0" w:line="276" w:lineRule="auto"/>
        <w:ind w:left="2835" w:hanging="2835"/>
        <w:rPr>
          <w:color w:val="auto"/>
        </w:rPr>
      </w:pPr>
      <w:r w:rsidRPr="00F14486">
        <w:rPr>
          <w:color w:val="auto"/>
        </w:rPr>
        <w:tab/>
      </w:r>
    </w:p>
    <w:p w14:paraId="323E7B28" w14:textId="77777777" w:rsidR="00A66592" w:rsidRPr="00F14486" w:rsidRDefault="00A66592" w:rsidP="00A66592">
      <w:pPr>
        <w:widowControl w:val="0"/>
        <w:suppressAutoHyphens/>
        <w:spacing w:after="0" w:line="276" w:lineRule="auto"/>
        <w:ind w:left="0" w:firstLine="0"/>
        <w:rPr>
          <w:color w:val="auto"/>
        </w:rPr>
      </w:pPr>
    </w:p>
    <w:p w14:paraId="220773BE" w14:textId="77777777" w:rsidR="00A66592" w:rsidRPr="00F14486" w:rsidRDefault="00A66592" w:rsidP="00A66592">
      <w:pPr>
        <w:widowControl w:val="0"/>
        <w:suppressAutoHyphens/>
        <w:spacing w:after="0" w:line="276" w:lineRule="auto"/>
        <w:ind w:left="0" w:firstLine="0"/>
        <w:rPr>
          <w:color w:val="auto"/>
        </w:rPr>
      </w:pPr>
      <w:r w:rsidRPr="00F14486">
        <w:rPr>
          <w:color w:val="auto"/>
        </w:rPr>
        <w:t>Para el caso de los Consorcios o Uniones Temporales los indicadores se obtendrán de la sumatoria de los porcentajes correspondientes a cada empresa multiplicados por su respectiva participación dentro del consorcio o unión temporal.</w:t>
      </w:r>
    </w:p>
    <w:p w14:paraId="12EFFB12" w14:textId="77777777" w:rsidR="00A66592" w:rsidRPr="00F14486" w:rsidRDefault="00A66592" w:rsidP="00A66592">
      <w:pPr>
        <w:widowControl w:val="0"/>
        <w:suppressAutoHyphens/>
        <w:spacing w:after="0" w:line="276" w:lineRule="auto"/>
        <w:ind w:left="0" w:firstLine="0"/>
        <w:rPr>
          <w:color w:val="auto"/>
        </w:rPr>
      </w:pPr>
    </w:p>
    <w:p w14:paraId="1B7F9A1D" w14:textId="77777777" w:rsidR="00A66592" w:rsidRPr="00F14486" w:rsidRDefault="00A66592" w:rsidP="00A66592">
      <w:pPr>
        <w:widowControl w:val="0"/>
        <w:suppressAutoHyphens/>
        <w:autoSpaceDE w:val="0"/>
        <w:autoSpaceDN w:val="0"/>
        <w:adjustRightInd w:val="0"/>
        <w:spacing w:after="0" w:line="276" w:lineRule="auto"/>
        <w:ind w:left="0" w:firstLine="0"/>
        <w:rPr>
          <w:color w:val="auto"/>
        </w:rPr>
      </w:pPr>
      <w:r w:rsidRPr="00F14486">
        <w:rPr>
          <w:color w:val="auto"/>
        </w:rPr>
        <w:t>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NO CUMPLE.</w:t>
      </w:r>
    </w:p>
    <w:p w14:paraId="09480356" w14:textId="77777777" w:rsidR="00A66592" w:rsidRPr="00F14486" w:rsidRDefault="00A66592" w:rsidP="00A66592">
      <w:pPr>
        <w:widowControl w:val="0"/>
        <w:suppressAutoHyphens/>
        <w:spacing w:after="0" w:line="276" w:lineRule="auto"/>
        <w:ind w:left="0" w:firstLine="0"/>
        <w:rPr>
          <w:color w:val="auto"/>
        </w:rPr>
      </w:pPr>
    </w:p>
    <w:p w14:paraId="2AB4A195" w14:textId="77777777" w:rsidR="00A66592" w:rsidRPr="00F14486" w:rsidRDefault="00A66592" w:rsidP="00A66592">
      <w:pPr>
        <w:widowControl w:val="0"/>
        <w:suppressAutoHyphens/>
        <w:autoSpaceDE w:val="0"/>
        <w:autoSpaceDN w:val="0"/>
        <w:adjustRightInd w:val="0"/>
        <w:spacing w:after="0" w:line="276" w:lineRule="auto"/>
        <w:ind w:left="0" w:firstLine="0"/>
        <w:rPr>
          <w:color w:val="auto"/>
        </w:rPr>
      </w:pPr>
      <w:r w:rsidRPr="00F14486">
        <w:rPr>
          <w:color w:val="auto"/>
        </w:rPr>
        <w:t>La Empresa de Licores de Cundinamarca podrá solicitar aclaraciones y/o documentos con el fin de constatar toda la información requerida en este numeral y se reserva el derecho de verificar la información contenida en los documentos.</w:t>
      </w:r>
    </w:p>
    <w:p w14:paraId="6EA79277" w14:textId="77777777" w:rsidR="00A66592" w:rsidRPr="00F14486" w:rsidRDefault="00A66592" w:rsidP="00A66592">
      <w:pPr>
        <w:widowControl w:val="0"/>
        <w:suppressAutoHyphens/>
        <w:autoSpaceDE w:val="0"/>
        <w:autoSpaceDN w:val="0"/>
        <w:adjustRightInd w:val="0"/>
        <w:spacing w:after="0" w:line="276" w:lineRule="auto"/>
        <w:ind w:left="0" w:firstLine="0"/>
        <w:rPr>
          <w:color w:val="auto"/>
        </w:rPr>
      </w:pPr>
    </w:p>
    <w:p w14:paraId="2DAAC80E" w14:textId="77777777" w:rsidR="00A66592" w:rsidRPr="00F14486" w:rsidRDefault="00A66592" w:rsidP="00A66592">
      <w:pPr>
        <w:widowControl w:val="0"/>
        <w:suppressAutoHyphens/>
        <w:spacing w:after="0" w:line="276" w:lineRule="auto"/>
        <w:ind w:left="0" w:firstLine="0"/>
        <w:contextualSpacing/>
        <w:rPr>
          <w:color w:val="auto"/>
        </w:rPr>
      </w:pPr>
      <w:r w:rsidRPr="00F14486">
        <w:rPr>
          <w:color w:val="auto"/>
        </w:rPr>
        <w:t>Así mismo, si el OFERENTE no cumple con los indicadores, la oferta será calificada como NO CUMPLE.</w:t>
      </w:r>
    </w:p>
    <w:p w14:paraId="0BC99F6D" w14:textId="77777777" w:rsidR="00A66592" w:rsidRPr="00F14486" w:rsidRDefault="00A66592" w:rsidP="00A66592">
      <w:pPr>
        <w:widowControl w:val="0"/>
        <w:suppressAutoHyphens/>
        <w:spacing w:after="0" w:line="276" w:lineRule="auto"/>
        <w:ind w:left="0" w:firstLine="0"/>
        <w:contextualSpacing/>
        <w:rPr>
          <w:color w:val="auto"/>
        </w:rPr>
      </w:pPr>
    </w:p>
    <w:p w14:paraId="50F5C002" w14:textId="77777777" w:rsidR="00A66592" w:rsidRPr="00F14486" w:rsidRDefault="00A66592" w:rsidP="00A66592">
      <w:pPr>
        <w:widowControl w:val="0"/>
        <w:suppressAutoHyphens/>
        <w:spacing w:after="120" w:line="240" w:lineRule="auto"/>
        <w:ind w:left="0" w:firstLine="0"/>
        <w:rPr>
          <w:b/>
          <w:color w:val="auto"/>
        </w:rPr>
      </w:pPr>
      <w:r w:rsidRPr="00F14486">
        <w:rPr>
          <w:b/>
          <w:color w:val="auto"/>
        </w:rPr>
        <w:t>B. PERSONAS NATURALES Y/O JURIDICAS QUE SE ENCUENTREN REGISTRADOS EN EL (RUP)</w:t>
      </w:r>
    </w:p>
    <w:p w14:paraId="7ED3FB64" w14:textId="77777777" w:rsidR="00A66592" w:rsidRPr="00F14486" w:rsidRDefault="00A66592" w:rsidP="00A66592">
      <w:pPr>
        <w:widowControl w:val="0"/>
        <w:suppressAutoHyphens/>
        <w:spacing w:after="120" w:line="240" w:lineRule="auto"/>
        <w:ind w:left="0" w:firstLine="0"/>
        <w:rPr>
          <w:color w:val="auto"/>
        </w:rPr>
      </w:pPr>
      <w:bookmarkStart w:id="9" w:name="_Toc443307505"/>
      <w:bookmarkStart w:id="10" w:name="_Toc460081086"/>
      <w:bookmarkStart w:id="11" w:name="_Toc463974881"/>
      <w:r w:rsidRPr="00F14486">
        <w:rPr>
          <w:color w:val="auto"/>
        </w:rPr>
        <w:t>Para estos efectos, el oferente debe presentar el certificado del Registro Único de Oferentes (RUP) vigente y en firme, con información financiera con corte no anterior a 31 de diciembre de 202</w:t>
      </w:r>
      <w:r>
        <w:rPr>
          <w:color w:val="auto"/>
        </w:rPr>
        <w:t>1</w:t>
      </w:r>
      <w:r w:rsidRPr="00F14486">
        <w:rPr>
          <w:color w:val="auto"/>
        </w:rPr>
        <w:t xml:space="preserve">. Si la empresa ha sido constituida con fecha posterior a ésta, debe presentar el RUP vigente con la información financiera inicial o de apertura. </w:t>
      </w:r>
    </w:p>
    <w:p w14:paraId="25603666" w14:textId="77777777" w:rsidR="00A66592" w:rsidRPr="00F14486" w:rsidRDefault="00A66592" w:rsidP="00A66592">
      <w:pPr>
        <w:widowControl w:val="0"/>
        <w:suppressAutoHyphens/>
        <w:spacing w:after="120" w:line="240" w:lineRule="auto"/>
        <w:ind w:left="0" w:firstLine="0"/>
        <w:rPr>
          <w:color w:val="auto"/>
        </w:rPr>
      </w:pPr>
      <w:r w:rsidRPr="00F14486">
        <w:rPr>
          <w:color w:val="auto"/>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77139F53" w14:textId="77777777" w:rsidR="00A66592" w:rsidRPr="00F14486" w:rsidRDefault="00A66592" w:rsidP="00A66592">
      <w:pPr>
        <w:widowControl w:val="0"/>
        <w:suppressAutoHyphens/>
        <w:spacing w:after="0" w:line="240" w:lineRule="auto"/>
        <w:ind w:left="0" w:firstLine="0"/>
        <w:rPr>
          <w:color w:val="auto"/>
        </w:rPr>
      </w:pPr>
      <w:r w:rsidRPr="00F14486">
        <w:rPr>
          <w:color w:val="auto"/>
        </w:rPr>
        <w:t>La Empresa De Licores De Cundinamarca, Considera Que El Oferente CUMPLE financieramente cuando:</w:t>
      </w:r>
    </w:p>
    <w:p w14:paraId="46D41CCD" w14:textId="77777777" w:rsidR="00A66592" w:rsidRPr="00F14486" w:rsidRDefault="00A66592" w:rsidP="00A66592">
      <w:pPr>
        <w:widowControl w:val="0"/>
        <w:suppressAutoHyphens/>
        <w:spacing w:after="0" w:line="240" w:lineRule="auto"/>
        <w:ind w:left="0" w:firstLine="0"/>
        <w:rPr>
          <w:color w:val="auto"/>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0"/>
        <w:gridCol w:w="1436"/>
        <w:gridCol w:w="3555"/>
      </w:tblGrid>
      <w:tr w:rsidR="00A66592" w:rsidRPr="005D2F08" w14:paraId="35655827" w14:textId="77777777" w:rsidTr="00C023AC">
        <w:trPr>
          <w:trHeight w:val="20"/>
        </w:trPr>
        <w:tc>
          <w:tcPr>
            <w:tcW w:w="396" w:type="pct"/>
            <w:shd w:val="clear" w:color="auto" w:fill="F2F2F2"/>
            <w:vAlign w:val="center"/>
          </w:tcPr>
          <w:p w14:paraId="5261C2CE" w14:textId="77777777" w:rsidR="00A66592" w:rsidRPr="005D2F08" w:rsidRDefault="00A66592" w:rsidP="00C023AC">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No.</w:t>
            </w:r>
          </w:p>
        </w:tc>
        <w:tc>
          <w:tcPr>
            <w:tcW w:w="1743" w:type="pct"/>
            <w:shd w:val="clear" w:color="auto" w:fill="F2F2F2"/>
            <w:vAlign w:val="center"/>
          </w:tcPr>
          <w:p w14:paraId="0B7B4CFA" w14:textId="77777777" w:rsidR="00A66592" w:rsidRPr="005D2F08" w:rsidRDefault="00A66592" w:rsidP="00C023AC">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INDICADOR</w:t>
            </w:r>
          </w:p>
        </w:tc>
        <w:tc>
          <w:tcPr>
            <w:tcW w:w="823" w:type="pct"/>
            <w:shd w:val="clear" w:color="auto" w:fill="F2F2F2"/>
            <w:vAlign w:val="center"/>
          </w:tcPr>
          <w:p w14:paraId="1444DB21" w14:textId="77777777" w:rsidR="00A66592" w:rsidRPr="005D2F08" w:rsidRDefault="00A66592" w:rsidP="00C023AC">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FÓRMULA</w:t>
            </w:r>
          </w:p>
        </w:tc>
        <w:tc>
          <w:tcPr>
            <w:tcW w:w="2038" w:type="pct"/>
            <w:shd w:val="clear" w:color="auto" w:fill="F2F2F2"/>
            <w:vAlign w:val="center"/>
          </w:tcPr>
          <w:p w14:paraId="30973F54" w14:textId="77777777" w:rsidR="00A66592" w:rsidRPr="005D2F08" w:rsidRDefault="00A66592" w:rsidP="00C023AC">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ÍNDICE EXIGIDO</w:t>
            </w:r>
          </w:p>
        </w:tc>
      </w:tr>
      <w:tr w:rsidR="00A66592" w:rsidRPr="005D2F08" w14:paraId="11CBAE44" w14:textId="77777777" w:rsidTr="00C023AC">
        <w:trPr>
          <w:trHeight w:val="20"/>
        </w:trPr>
        <w:tc>
          <w:tcPr>
            <w:tcW w:w="396" w:type="pct"/>
            <w:shd w:val="clear" w:color="auto" w:fill="auto"/>
            <w:vAlign w:val="center"/>
          </w:tcPr>
          <w:p w14:paraId="0BF39375" w14:textId="77777777" w:rsidR="00A66592" w:rsidRPr="005D2F08" w:rsidRDefault="00A66592" w:rsidP="00C023AC">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w:t>
            </w:r>
          </w:p>
        </w:tc>
        <w:tc>
          <w:tcPr>
            <w:tcW w:w="1743" w:type="pct"/>
            <w:shd w:val="clear" w:color="auto" w:fill="auto"/>
            <w:vAlign w:val="center"/>
          </w:tcPr>
          <w:p w14:paraId="1A6CA754" w14:textId="77777777" w:rsidR="00A66592" w:rsidRPr="005D2F08" w:rsidRDefault="00A66592" w:rsidP="00C023AC">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LIQUIDEZ</w:t>
            </w:r>
          </w:p>
        </w:tc>
        <w:tc>
          <w:tcPr>
            <w:tcW w:w="823" w:type="pct"/>
            <w:shd w:val="clear" w:color="auto" w:fill="auto"/>
            <w:vAlign w:val="center"/>
          </w:tcPr>
          <w:p w14:paraId="555C015B" w14:textId="77777777" w:rsidR="00A66592" w:rsidRPr="005D2F08" w:rsidRDefault="00A66592" w:rsidP="00C023AC">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AC/PC</w:t>
            </w:r>
          </w:p>
        </w:tc>
        <w:tc>
          <w:tcPr>
            <w:tcW w:w="2038" w:type="pct"/>
            <w:shd w:val="clear" w:color="auto" w:fill="auto"/>
            <w:vAlign w:val="center"/>
          </w:tcPr>
          <w:p w14:paraId="45ACD09B" w14:textId="77777777" w:rsidR="00A66592" w:rsidRPr="005D2F08" w:rsidRDefault="00A66592" w:rsidP="00C023AC">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MAYOR O IGUAL A 1.5</w:t>
            </w:r>
          </w:p>
        </w:tc>
      </w:tr>
      <w:tr w:rsidR="00A66592" w:rsidRPr="005D2F08" w14:paraId="49301C8E" w14:textId="77777777" w:rsidTr="00C023AC">
        <w:trPr>
          <w:trHeight w:val="20"/>
        </w:trPr>
        <w:tc>
          <w:tcPr>
            <w:tcW w:w="396" w:type="pct"/>
            <w:shd w:val="clear" w:color="auto" w:fill="auto"/>
            <w:vAlign w:val="center"/>
          </w:tcPr>
          <w:p w14:paraId="4DE92604" w14:textId="77777777" w:rsidR="00A66592" w:rsidRPr="005D2F08" w:rsidRDefault="00A66592" w:rsidP="00C023AC">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B</w:t>
            </w:r>
          </w:p>
        </w:tc>
        <w:tc>
          <w:tcPr>
            <w:tcW w:w="1743" w:type="pct"/>
            <w:shd w:val="clear" w:color="auto" w:fill="auto"/>
            <w:vAlign w:val="center"/>
          </w:tcPr>
          <w:p w14:paraId="046453F4" w14:textId="77777777" w:rsidR="00A66592" w:rsidRPr="005D2F08" w:rsidRDefault="00A66592" w:rsidP="00C023AC">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NIVEL DE ENDEUDAMIENTO</w:t>
            </w:r>
          </w:p>
        </w:tc>
        <w:tc>
          <w:tcPr>
            <w:tcW w:w="823" w:type="pct"/>
            <w:shd w:val="clear" w:color="auto" w:fill="auto"/>
            <w:vAlign w:val="center"/>
          </w:tcPr>
          <w:p w14:paraId="17F56BB8" w14:textId="77777777" w:rsidR="00A66592" w:rsidRPr="005D2F08" w:rsidRDefault="00A66592" w:rsidP="00C023AC">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(PT/AT) x 100</w:t>
            </w:r>
          </w:p>
        </w:tc>
        <w:tc>
          <w:tcPr>
            <w:tcW w:w="2038" w:type="pct"/>
            <w:shd w:val="clear" w:color="auto" w:fill="auto"/>
            <w:vAlign w:val="center"/>
          </w:tcPr>
          <w:p w14:paraId="3D322E89" w14:textId="77777777" w:rsidR="00A66592" w:rsidRPr="005D2F08" w:rsidRDefault="00A66592" w:rsidP="00C023AC">
            <w:pPr>
              <w:widowControl w:val="0"/>
              <w:suppressAutoHyphens/>
              <w:spacing w:after="0" w:line="240" w:lineRule="auto"/>
              <w:ind w:left="0" w:firstLine="0"/>
              <w:rPr>
                <w:rFonts w:eastAsia="Arial Unicode MS"/>
                <w:bCs/>
                <w:color w:val="000000" w:themeColor="text1"/>
                <w:sz w:val="20"/>
                <w:szCs w:val="20"/>
                <w:lang w:eastAsia="ar-SA"/>
              </w:rPr>
            </w:pPr>
            <w:r>
              <w:rPr>
                <w:rFonts w:eastAsia="Arial Unicode MS"/>
                <w:bCs/>
                <w:color w:val="000000" w:themeColor="text1"/>
                <w:sz w:val="20"/>
                <w:szCs w:val="20"/>
                <w:lang w:eastAsia="ar-SA"/>
              </w:rPr>
              <w:t>MENOR O IGUAL 60</w:t>
            </w:r>
            <w:r w:rsidRPr="005D2F08">
              <w:rPr>
                <w:rFonts w:eastAsia="Arial Unicode MS"/>
                <w:bCs/>
                <w:color w:val="000000" w:themeColor="text1"/>
                <w:sz w:val="20"/>
                <w:szCs w:val="20"/>
                <w:lang w:eastAsia="ar-SA"/>
              </w:rPr>
              <w:t>%</w:t>
            </w:r>
          </w:p>
        </w:tc>
      </w:tr>
      <w:tr w:rsidR="00A66592" w:rsidRPr="005D2F08" w14:paraId="429DA054" w14:textId="77777777" w:rsidTr="00C023AC">
        <w:trPr>
          <w:trHeight w:val="20"/>
        </w:trPr>
        <w:tc>
          <w:tcPr>
            <w:tcW w:w="396" w:type="pct"/>
            <w:shd w:val="clear" w:color="auto" w:fill="auto"/>
            <w:vAlign w:val="center"/>
          </w:tcPr>
          <w:p w14:paraId="55C444CF" w14:textId="77777777" w:rsidR="00A66592" w:rsidRPr="005D2F08" w:rsidRDefault="00A66592" w:rsidP="00C023AC">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C</w:t>
            </w:r>
          </w:p>
        </w:tc>
        <w:tc>
          <w:tcPr>
            <w:tcW w:w="1743" w:type="pct"/>
            <w:shd w:val="clear" w:color="auto" w:fill="auto"/>
            <w:vAlign w:val="center"/>
          </w:tcPr>
          <w:p w14:paraId="65908F24" w14:textId="77777777" w:rsidR="00A66592" w:rsidRPr="005D2F08" w:rsidRDefault="00A66592" w:rsidP="00C023AC">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CAPITAL DE TRABAJO</w:t>
            </w:r>
          </w:p>
        </w:tc>
        <w:tc>
          <w:tcPr>
            <w:tcW w:w="823" w:type="pct"/>
            <w:shd w:val="clear" w:color="auto" w:fill="auto"/>
            <w:vAlign w:val="center"/>
          </w:tcPr>
          <w:p w14:paraId="75D03F07" w14:textId="77777777" w:rsidR="00A66592" w:rsidRPr="005D2F08" w:rsidRDefault="00A66592" w:rsidP="00C023AC">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AC – PC</w:t>
            </w:r>
          </w:p>
        </w:tc>
        <w:tc>
          <w:tcPr>
            <w:tcW w:w="2038" w:type="pct"/>
            <w:shd w:val="clear" w:color="auto" w:fill="auto"/>
            <w:vAlign w:val="center"/>
          </w:tcPr>
          <w:p w14:paraId="510EDF69" w14:textId="4A3AC4AC" w:rsidR="00A66592" w:rsidRPr="005D2F08" w:rsidRDefault="00A66592" w:rsidP="00C023AC">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MAYOR O IGUAL AL </w:t>
            </w:r>
            <w:r w:rsidR="00BF0A7F">
              <w:rPr>
                <w:rFonts w:eastAsia="Arial Unicode MS"/>
                <w:bCs/>
                <w:color w:val="000000" w:themeColor="text1"/>
                <w:sz w:val="20"/>
                <w:szCs w:val="20"/>
                <w:lang w:eastAsia="ar-SA"/>
              </w:rPr>
              <w:t xml:space="preserve">50% </w:t>
            </w:r>
            <w:r w:rsidRPr="005D2F08">
              <w:rPr>
                <w:rFonts w:eastAsia="Arial Unicode MS"/>
                <w:bCs/>
                <w:color w:val="000000" w:themeColor="text1"/>
                <w:sz w:val="20"/>
                <w:szCs w:val="20"/>
                <w:lang w:eastAsia="ar-SA"/>
              </w:rPr>
              <w:t>P.O</w:t>
            </w:r>
          </w:p>
        </w:tc>
      </w:tr>
      <w:tr w:rsidR="00A66592" w:rsidRPr="005D2F08" w14:paraId="74094334" w14:textId="77777777" w:rsidTr="00C023AC">
        <w:trPr>
          <w:trHeight w:val="20"/>
        </w:trPr>
        <w:tc>
          <w:tcPr>
            <w:tcW w:w="396" w:type="pct"/>
            <w:shd w:val="clear" w:color="auto" w:fill="auto"/>
            <w:vAlign w:val="center"/>
          </w:tcPr>
          <w:p w14:paraId="341C808C" w14:textId="77777777" w:rsidR="00A66592" w:rsidRPr="005D2F08" w:rsidRDefault="00A66592" w:rsidP="00C023AC">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D</w:t>
            </w:r>
          </w:p>
        </w:tc>
        <w:tc>
          <w:tcPr>
            <w:tcW w:w="1743" w:type="pct"/>
            <w:shd w:val="clear" w:color="auto" w:fill="auto"/>
            <w:vAlign w:val="center"/>
          </w:tcPr>
          <w:p w14:paraId="447C4005" w14:textId="77777777" w:rsidR="00A66592" w:rsidRPr="005D2F08" w:rsidRDefault="00A66592" w:rsidP="00C023AC">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RAZÓN DE COBERTURA</w:t>
            </w:r>
          </w:p>
        </w:tc>
        <w:tc>
          <w:tcPr>
            <w:tcW w:w="823" w:type="pct"/>
            <w:shd w:val="clear" w:color="auto" w:fill="auto"/>
            <w:vAlign w:val="center"/>
          </w:tcPr>
          <w:p w14:paraId="6DB0CC64" w14:textId="77777777" w:rsidR="00A66592" w:rsidRPr="005D2F08" w:rsidRDefault="00A66592" w:rsidP="00C023AC">
            <w:pPr>
              <w:widowControl w:val="0"/>
              <w:suppressAutoHyphens/>
              <w:spacing w:after="0" w:line="240" w:lineRule="auto"/>
              <w:ind w:left="0" w:firstLine="0"/>
              <w:rPr>
                <w:rFonts w:eastAsia="Arial Unicode MS"/>
                <w:bCs/>
                <w:color w:val="000000" w:themeColor="text1"/>
                <w:sz w:val="20"/>
                <w:szCs w:val="20"/>
                <w:lang w:eastAsia="ar-SA"/>
              </w:rPr>
            </w:pPr>
            <w:proofErr w:type="spellStart"/>
            <w:r w:rsidRPr="005D2F08">
              <w:rPr>
                <w:rFonts w:eastAsia="Arial Unicode MS"/>
                <w:bCs/>
                <w:color w:val="000000" w:themeColor="text1"/>
                <w:sz w:val="20"/>
                <w:szCs w:val="20"/>
                <w:lang w:eastAsia="ar-SA"/>
              </w:rPr>
              <w:t>Uop</w:t>
            </w:r>
            <w:proofErr w:type="spellEnd"/>
            <w:r w:rsidRPr="005D2F08">
              <w:rPr>
                <w:rFonts w:eastAsia="Arial Unicode MS"/>
                <w:bCs/>
                <w:color w:val="000000" w:themeColor="text1"/>
                <w:sz w:val="20"/>
                <w:szCs w:val="20"/>
                <w:lang w:eastAsia="ar-SA"/>
              </w:rPr>
              <w:t xml:space="preserve"> / GI</w:t>
            </w:r>
          </w:p>
        </w:tc>
        <w:tc>
          <w:tcPr>
            <w:tcW w:w="2038" w:type="pct"/>
            <w:shd w:val="clear" w:color="auto" w:fill="auto"/>
            <w:vAlign w:val="center"/>
          </w:tcPr>
          <w:p w14:paraId="329E0A98" w14:textId="77777777" w:rsidR="00A66592" w:rsidRPr="005D2F08" w:rsidRDefault="00A66592" w:rsidP="00C023AC">
            <w:pPr>
              <w:widowControl w:val="0"/>
              <w:suppressAutoHyphens/>
              <w:spacing w:after="0" w:line="240" w:lineRule="auto"/>
              <w:ind w:left="0" w:firstLine="0"/>
              <w:rPr>
                <w:rFonts w:eastAsia="Arial Unicode MS"/>
                <w:bCs/>
                <w:color w:val="000000" w:themeColor="text1"/>
                <w:sz w:val="20"/>
                <w:szCs w:val="20"/>
                <w:lang w:eastAsia="ar-SA"/>
              </w:rPr>
            </w:pPr>
            <w:r>
              <w:rPr>
                <w:rFonts w:eastAsia="Arial Unicode MS"/>
                <w:bCs/>
                <w:color w:val="000000" w:themeColor="text1"/>
                <w:sz w:val="20"/>
                <w:szCs w:val="20"/>
                <w:lang w:eastAsia="ar-SA"/>
              </w:rPr>
              <w:t>MAYOR O IGUAL A 10</w:t>
            </w:r>
            <w:r w:rsidRPr="005D2F08">
              <w:rPr>
                <w:rFonts w:eastAsia="Arial Unicode MS"/>
                <w:bCs/>
                <w:color w:val="000000" w:themeColor="text1"/>
                <w:sz w:val="20"/>
                <w:szCs w:val="20"/>
                <w:lang w:eastAsia="ar-SA"/>
              </w:rPr>
              <w:t>%</w:t>
            </w:r>
          </w:p>
        </w:tc>
      </w:tr>
    </w:tbl>
    <w:p w14:paraId="226427DD"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p>
    <w:p w14:paraId="775A1A6E"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AC:</w:t>
      </w:r>
      <w:r w:rsidRPr="005D2F08">
        <w:rPr>
          <w:rFonts w:eastAsia="Arial Unicode MS"/>
          <w:bCs/>
          <w:color w:val="000000" w:themeColor="text1"/>
          <w:sz w:val="20"/>
          <w:szCs w:val="20"/>
          <w:lang w:eastAsia="ar-SA"/>
        </w:rPr>
        <w:tab/>
        <w:t xml:space="preserve">Activo corriente. </w:t>
      </w:r>
    </w:p>
    <w:p w14:paraId="56B4E34C"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PC:</w:t>
      </w:r>
      <w:r w:rsidRPr="005D2F08">
        <w:rPr>
          <w:rFonts w:eastAsia="Arial Unicode MS"/>
          <w:bCs/>
          <w:color w:val="000000" w:themeColor="text1"/>
          <w:sz w:val="20"/>
          <w:szCs w:val="20"/>
          <w:lang w:eastAsia="ar-SA"/>
        </w:rPr>
        <w:tab/>
        <w:t>Pasivo corriente.</w:t>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p>
    <w:p w14:paraId="7480C5D4"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PT:</w:t>
      </w:r>
      <w:r w:rsidRPr="005D2F08">
        <w:rPr>
          <w:rFonts w:eastAsia="Arial Unicode MS"/>
          <w:bCs/>
          <w:color w:val="000000" w:themeColor="text1"/>
          <w:sz w:val="20"/>
          <w:szCs w:val="20"/>
          <w:lang w:eastAsia="ar-SA"/>
        </w:rPr>
        <w:tab/>
        <w:t xml:space="preserve">Pasivo total. </w:t>
      </w:r>
    </w:p>
    <w:p w14:paraId="0B325373"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AT:</w:t>
      </w:r>
      <w:r w:rsidRPr="005D2F08">
        <w:rPr>
          <w:rFonts w:eastAsia="Arial Unicode MS"/>
          <w:bCs/>
          <w:color w:val="000000" w:themeColor="text1"/>
          <w:sz w:val="20"/>
          <w:szCs w:val="20"/>
          <w:lang w:eastAsia="ar-SA"/>
        </w:rPr>
        <w:tab/>
        <w:t>Activo total.</w:t>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p>
    <w:p w14:paraId="24B818F4"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PO:</w:t>
      </w:r>
      <w:r w:rsidRPr="005D2F08">
        <w:rPr>
          <w:rFonts w:eastAsia="Arial Unicode MS"/>
          <w:bCs/>
          <w:color w:val="000000" w:themeColor="text1"/>
          <w:sz w:val="20"/>
          <w:szCs w:val="20"/>
          <w:lang w:eastAsia="ar-SA"/>
        </w:rPr>
        <w:tab/>
        <w:t>Presupuesto Oficial a contratar.</w:t>
      </w:r>
    </w:p>
    <w:p w14:paraId="45A208A1"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proofErr w:type="spellStart"/>
      <w:r w:rsidRPr="005D2F08">
        <w:rPr>
          <w:rFonts w:eastAsia="Arial Unicode MS"/>
          <w:bCs/>
          <w:color w:val="000000" w:themeColor="text1"/>
          <w:sz w:val="20"/>
          <w:szCs w:val="20"/>
          <w:lang w:eastAsia="ar-SA"/>
        </w:rPr>
        <w:t>Uop</w:t>
      </w:r>
      <w:proofErr w:type="spellEnd"/>
      <w:r w:rsidRPr="005D2F08">
        <w:rPr>
          <w:rFonts w:eastAsia="Arial Unicode MS"/>
          <w:bCs/>
          <w:color w:val="000000" w:themeColor="text1"/>
          <w:sz w:val="20"/>
          <w:szCs w:val="20"/>
          <w:lang w:eastAsia="ar-SA"/>
        </w:rPr>
        <w:t>:</w:t>
      </w:r>
      <w:r w:rsidRPr="005D2F08">
        <w:rPr>
          <w:rFonts w:eastAsia="Arial Unicode MS"/>
          <w:bCs/>
          <w:color w:val="000000" w:themeColor="text1"/>
          <w:sz w:val="20"/>
          <w:szCs w:val="20"/>
          <w:lang w:eastAsia="ar-SA"/>
        </w:rPr>
        <w:tab/>
        <w:t xml:space="preserve">Utilidad operacional </w:t>
      </w:r>
    </w:p>
    <w:p w14:paraId="7431E6F8"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GI:</w:t>
      </w:r>
      <w:r w:rsidRPr="005D2F08">
        <w:rPr>
          <w:rFonts w:eastAsia="Arial Unicode MS"/>
          <w:bCs/>
          <w:color w:val="000000" w:themeColor="text1"/>
          <w:sz w:val="20"/>
          <w:szCs w:val="20"/>
          <w:lang w:eastAsia="ar-SA"/>
        </w:rPr>
        <w:tab/>
        <w:t>Gastos intereses</w:t>
      </w:r>
    </w:p>
    <w:p w14:paraId="3976BA2C"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p>
    <w:p w14:paraId="1AD0EA0D"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5BAFB3D0" w14:textId="77777777" w:rsidR="00A66592" w:rsidRPr="005D2F08" w:rsidRDefault="00A66592" w:rsidP="00A66592">
      <w:pPr>
        <w:widowControl w:val="0"/>
        <w:suppressAutoHyphens/>
        <w:spacing w:after="0" w:line="240" w:lineRule="auto"/>
        <w:ind w:left="0" w:firstLine="0"/>
        <w:rPr>
          <w:rFonts w:eastAsia="Arial Unicode MS"/>
          <w:b/>
          <w:bCs/>
          <w:color w:val="000000" w:themeColor="text1"/>
          <w:sz w:val="20"/>
          <w:szCs w:val="20"/>
          <w:lang w:eastAsia="ar-SA"/>
        </w:rPr>
      </w:pPr>
    </w:p>
    <w:p w14:paraId="7E920A26" w14:textId="77777777" w:rsidR="00A66592" w:rsidRPr="005D2F08" w:rsidRDefault="00A66592" w:rsidP="00A66592">
      <w:pPr>
        <w:widowControl w:val="0"/>
        <w:suppressAutoHyphens/>
        <w:spacing w:after="0" w:line="240" w:lineRule="auto"/>
        <w:ind w:left="0" w:firstLine="0"/>
        <w:rPr>
          <w:rFonts w:eastAsia="Arial Unicode MS"/>
          <w:b/>
          <w:bCs/>
          <w:color w:val="000000" w:themeColor="text1"/>
          <w:sz w:val="20"/>
          <w:szCs w:val="20"/>
          <w:lang w:eastAsia="ar-SA"/>
        </w:rPr>
      </w:pPr>
      <w:bookmarkStart w:id="12" w:name="_Toc468433371"/>
      <w:r w:rsidRPr="005D2F08">
        <w:rPr>
          <w:rFonts w:eastAsia="Arial Unicode MS"/>
          <w:b/>
          <w:bCs/>
          <w:color w:val="000000" w:themeColor="text1"/>
          <w:sz w:val="20"/>
          <w:szCs w:val="20"/>
          <w:lang w:eastAsia="ar-SA"/>
        </w:rPr>
        <w:t>2.2.2. ÍNDICE DE LIQUIDEZ (IL)</w:t>
      </w:r>
      <w:bookmarkEnd w:id="9"/>
      <w:bookmarkEnd w:id="10"/>
      <w:bookmarkEnd w:id="11"/>
      <w:bookmarkEnd w:id="12"/>
    </w:p>
    <w:p w14:paraId="439C60F8" w14:textId="77777777" w:rsidR="00A66592" w:rsidRPr="005D2F08" w:rsidRDefault="00A66592" w:rsidP="00A66592">
      <w:pPr>
        <w:widowControl w:val="0"/>
        <w:suppressAutoHyphens/>
        <w:spacing w:after="0" w:line="240" w:lineRule="auto"/>
        <w:ind w:left="0" w:firstLine="0"/>
        <w:rPr>
          <w:rFonts w:eastAsia="Arial Unicode MS"/>
          <w:b/>
          <w:bCs/>
          <w:color w:val="000000" w:themeColor="text1"/>
          <w:sz w:val="20"/>
          <w:szCs w:val="20"/>
          <w:lang w:eastAsia="ar-SA"/>
        </w:rPr>
      </w:pPr>
    </w:p>
    <w:p w14:paraId="6140EC06"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bookmarkStart w:id="13" w:name="_Toc443307506"/>
      <w:bookmarkStart w:id="14" w:name="_Toc460081087"/>
      <w:bookmarkStart w:id="15" w:name="_Toc463974882"/>
      <w:r w:rsidRPr="005D2F08">
        <w:rPr>
          <w:rFonts w:eastAsia="Arial Unicode MS"/>
          <w:bCs/>
          <w:color w:val="000000" w:themeColor="text1"/>
          <w:sz w:val="20"/>
          <w:szCs w:val="20"/>
          <w:lang w:eastAsia="ar-SA"/>
        </w:rPr>
        <w:t xml:space="preserve">El oferente deberá tener un Índice de Liquidez (IL) igual o superior a uno punto cinco (1.5). </w:t>
      </w:r>
    </w:p>
    <w:p w14:paraId="12AB8B88"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p>
    <w:p w14:paraId="5A14A2B7"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64B33D2A"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p>
    <w:p w14:paraId="4B3E69AC"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el caso de Consorcios, uniones temporales o sociedades futuras la formula será la siguiente:</w:t>
      </w:r>
    </w:p>
    <w:p w14:paraId="3468B72A"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m:oMathPara>
        <m:oMath>
          <m:r>
            <w:rPr>
              <w:rFonts w:ascii="Cambria Math" w:eastAsia="Arial Unicode MS" w:hAnsi="Cambria Math"/>
              <w:color w:val="000000" w:themeColor="text1"/>
              <w:sz w:val="20"/>
              <w:szCs w:val="20"/>
              <w:lang w:val="es-ES_tradnl" w:eastAsia="ar-SA"/>
            </w:rPr>
            <m:t>IL</m:t>
          </m:r>
          <m:r>
            <m:rPr>
              <m:sty m:val="p"/>
            </m:rPr>
            <w:rPr>
              <w:rFonts w:ascii="Cambria Math" w:eastAsia="Arial Unicode MS" w:hAnsi="Cambria Math"/>
              <w:color w:val="000000" w:themeColor="text1"/>
              <w:sz w:val="20"/>
              <w:szCs w:val="20"/>
              <w:lang w:val="es-ES_tradnl" w:eastAsia="ar-SA"/>
            </w:rPr>
            <m:t xml:space="preserve">= </m:t>
          </m:r>
          <m:f>
            <m:fPr>
              <m:ctrlPr>
                <w:rPr>
                  <w:rFonts w:ascii="Cambria Math" w:eastAsia="Arial Unicode MS" w:hAnsi="Cambria Math"/>
                  <w:color w:val="000000" w:themeColor="text1"/>
                  <w:sz w:val="20"/>
                  <w:szCs w:val="20"/>
                  <w:lang w:val="es-ES_tradnl" w:eastAsia="ar-SA"/>
                </w:rPr>
              </m:ctrlPr>
            </m:fPr>
            <m:num>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4+…</m:t>
                  </m:r>
                </m:e>
              </m:d>
            </m:num>
            <m:den>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4+…</m:t>
                  </m:r>
                </m:e>
              </m:d>
            </m:den>
          </m:f>
        </m:oMath>
      </m:oMathPara>
    </w:p>
    <w:p w14:paraId="30478B45"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p>
    <w:p w14:paraId="43B694B5"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AC: </w:t>
      </w:r>
      <w:r w:rsidRPr="005D2F08">
        <w:rPr>
          <w:rFonts w:eastAsia="Arial Unicode MS"/>
          <w:bCs/>
          <w:color w:val="000000" w:themeColor="text1"/>
          <w:sz w:val="20"/>
          <w:szCs w:val="20"/>
          <w:lang w:eastAsia="ar-SA"/>
        </w:rPr>
        <w:tab/>
        <w:t xml:space="preserve">Activo corriente de cada integrante </w:t>
      </w:r>
    </w:p>
    <w:p w14:paraId="4E73B7E6"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PC: </w:t>
      </w:r>
      <w:r w:rsidRPr="005D2F08">
        <w:rPr>
          <w:rFonts w:eastAsia="Arial Unicode MS"/>
          <w:bCs/>
          <w:color w:val="000000" w:themeColor="text1"/>
          <w:sz w:val="20"/>
          <w:szCs w:val="20"/>
          <w:lang w:eastAsia="ar-SA"/>
        </w:rPr>
        <w:tab/>
        <w:t>Pasivo corriente de cada integrante</w:t>
      </w:r>
    </w:p>
    <w:p w14:paraId="4862CBB8"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w:t>
      </w:r>
      <w:r w:rsidRPr="005D2F08">
        <w:rPr>
          <w:rFonts w:eastAsia="Arial Unicode MS"/>
          <w:bCs/>
          <w:color w:val="000000" w:themeColor="text1"/>
          <w:sz w:val="20"/>
          <w:szCs w:val="20"/>
          <w:lang w:eastAsia="ar-SA"/>
        </w:rPr>
        <w:tab/>
        <w:t xml:space="preserve">Porcentaje de participación Integrante </w:t>
      </w:r>
      <w:proofErr w:type="gramStart"/>
      <w:r w:rsidRPr="005D2F08">
        <w:rPr>
          <w:rFonts w:eastAsia="Arial Unicode MS"/>
          <w:bCs/>
          <w:color w:val="000000" w:themeColor="text1"/>
          <w:sz w:val="20"/>
          <w:szCs w:val="20"/>
          <w:lang w:eastAsia="ar-SA"/>
        </w:rPr>
        <w:t>1,2,…</w:t>
      </w:r>
      <w:proofErr w:type="gramEnd"/>
      <w:r w:rsidRPr="005D2F08">
        <w:rPr>
          <w:rFonts w:eastAsia="Arial Unicode MS"/>
          <w:bCs/>
          <w:color w:val="000000" w:themeColor="text1"/>
          <w:sz w:val="20"/>
          <w:szCs w:val="20"/>
          <w:lang w:eastAsia="ar-SA"/>
        </w:rPr>
        <w:t>N</w:t>
      </w:r>
    </w:p>
    <w:p w14:paraId="112E3188" w14:textId="77777777" w:rsidR="00A66592" w:rsidRPr="005D2F08" w:rsidRDefault="00A66592" w:rsidP="00A66592">
      <w:pPr>
        <w:widowControl w:val="0"/>
        <w:suppressAutoHyphens/>
        <w:spacing w:after="0" w:line="240" w:lineRule="auto"/>
        <w:ind w:left="0" w:firstLine="0"/>
        <w:rPr>
          <w:rFonts w:eastAsia="Arial Unicode MS"/>
          <w:b/>
          <w:bCs/>
          <w:color w:val="000000" w:themeColor="text1"/>
          <w:sz w:val="20"/>
          <w:szCs w:val="20"/>
          <w:lang w:eastAsia="ar-SA"/>
        </w:rPr>
      </w:pPr>
      <w:bookmarkStart w:id="16" w:name="_Toc468433372"/>
    </w:p>
    <w:p w14:paraId="342EE029" w14:textId="77777777" w:rsidR="00A66592" w:rsidRPr="005D2F08" w:rsidRDefault="00A66592" w:rsidP="00A66592">
      <w:pPr>
        <w:widowControl w:val="0"/>
        <w:suppressAutoHyphens/>
        <w:spacing w:after="120" w:line="240" w:lineRule="auto"/>
        <w:ind w:left="0" w:firstLine="0"/>
        <w:rPr>
          <w:rFonts w:eastAsia="Arial Unicode MS"/>
          <w:b/>
          <w:bCs/>
          <w:color w:val="000000" w:themeColor="text1"/>
          <w:sz w:val="20"/>
          <w:szCs w:val="20"/>
          <w:lang w:eastAsia="ar-SA"/>
        </w:rPr>
      </w:pPr>
      <w:r w:rsidRPr="005D2F08">
        <w:rPr>
          <w:rFonts w:eastAsia="Arial Unicode MS"/>
          <w:b/>
          <w:bCs/>
          <w:color w:val="000000" w:themeColor="text1"/>
          <w:sz w:val="20"/>
          <w:szCs w:val="20"/>
          <w:lang w:eastAsia="ar-SA"/>
        </w:rPr>
        <w:t>2.2.3. ÍNDICE DE ENDEUDAMIENTO (IE)</w:t>
      </w:r>
      <w:bookmarkEnd w:id="13"/>
      <w:bookmarkEnd w:id="14"/>
      <w:bookmarkEnd w:id="15"/>
      <w:bookmarkEnd w:id="16"/>
    </w:p>
    <w:p w14:paraId="055A4FC0" w14:textId="77777777" w:rsidR="00A66592" w:rsidRPr="005D2F08" w:rsidRDefault="00A66592" w:rsidP="00A66592">
      <w:pPr>
        <w:widowControl w:val="0"/>
        <w:suppressAutoHyphens/>
        <w:spacing w:after="120" w:line="240" w:lineRule="auto"/>
        <w:ind w:left="0" w:firstLine="0"/>
        <w:rPr>
          <w:rFonts w:eastAsia="Arial Unicode MS"/>
          <w:bCs/>
          <w:color w:val="000000" w:themeColor="text1"/>
          <w:sz w:val="20"/>
          <w:szCs w:val="20"/>
          <w:lang w:eastAsia="ar-SA"/>
        </w:rPr>
      </w:pPr>
      <w:bookmarkStart w:id="17" w:name="_Toc443307507"/>
      <w:bookmarkStart w:id="18" w:name="_Toc460081088"/>
      <w:bookmarkStart w:id="19" w:name="_Toc463974883"/>
      <w:r w:rsidRPr="005D2F08">
        <w:rPr>
          <w:rFonts w:eastAsia="Arial Unicode MS"/>
          <w:bCs/>
          <w:color w:val="000000" w:themeColor="text1"/>
          <w:sz w:val="20"/>
          <w:szCs w:val="20"/>
          <w:lang w:eastAsia="ar-SA"/>
        </w:rPr>
        <w:t xml:space="preserve">El endeudamiento se relaciona con las características propias de cada Empresa Constructora previendo su solidez financiera durante la contratación y posterior al pago o finalización del contrato. </w:t>
      </w:r>
    </w:p>
    <w:p w14:paraId="74B23DD5" w14:textId="77777777" w:rsidR="00A66592" w:rsidRPr="005D2F08" w:rsidRDefault="00A66592" w:rsidP="00A66592">
      <w:pPr>
        <w:widowControl w:val="0"/>
        <w:suppressAutoHyphens/>
        <w:spacing w:after="12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El oferente deberá contar con un Índice de Endeudamiento igual o inferior al </w:t>
      </w:r>
      <w:proofErr w:type="gramStart"/>
      <w:r>
        <w:rPr>
          <w:rFonts w:eastAsia="Arial Unicode MS"/>
          <w:bCs/>
          <w:color w:val="000000" w:themeColor="text1"/>
          <w:sz w:val="20"/>
          <w:szCs w:val="20"/>
          <w:lang w:eastAsia="ar-SA"/>
        </w:rPr>
        <w:t>sesenta  por</w:t>
      </w:r>
      <w:proofErr w:type="gramEnd"/>
      <w:r>
        <w:rPr>
          <w:rFonts w:eastAsia="Arial Unicode MS"/>
          <w:bCs/>
          <w:color w:val="000000" w:themeColor="text1"/>
          <w:sz w:val="20"/>
          <w:szCs w:val="20"/>
          <w:lang w:eastAsia="ar-SA"/>
        </w:rPr>
        <w:t xml:space="preserve"> ciento (60</w:t>
      </w:r>
      <w:r w:rsidRPr="005D2F08">
        <w:rPr>
          <w:rFonts w:eastAsia="Arial Unicode MS"/>
          <w:bCs/>
          <w:color w:val="000000" w:themeColor="text1"/>
          <w:sz w:val="20"/>
          <w:szCs w:val="20"/>
          <w:lang w:eastAsia="ar-SA"/>
        </w:rPr>
        <w:t xml:space="preserve">%), lo anterior permite durante el desarrollo del contrato contar con el </w:t>
      </w:r>
      <w:r>
        <w:rPr>
          <w:rFonts w:eastAsia="Arial Unicode MS"/>
          <w:bCs/>
          <w:color w:val="000000" w:themeColor="text1"/>
          <w:sz w:val="20"/>
          <w:szCs w:val="20"/>
          <w:lang w:eastAsia="ar-SA"/>
        </w:rPr>
        <w:t>cuarenta</w:t>
      </w:r>
      <w:r w:rsidRPr="005D2F08">
        <w:rPr>
          <w:rFonts w:eastAsia="Arial Unicode MS"/>
          <w:bCs/>
          <w:color w:val="000000" w:themeColor="text1"/>
          <w:sz w:val="20"/>
          <w:szCs w:val="20"/>
          <w:lang w:eastAsia="ar-SA"/>
        </w:rPr>
        <w:t xml:space="preserve">  por ciento (</w:t>
      </w:r>
      <w:r>
        <w:rPr>
          <w:rFonts w:eastAsia="Arial Unicode MS"/>
          <w:bCs/>
          <w:color w:val="000000" w:themeColor="text1"/>
          <w:sz w:val="20"/>
          <w:szCs w:val="20"/>
          <w:lang w:eastAsia="ar-SA"/>
        </w:rPr>
        <w:t>40</w:t>
      </w:r>
      <w:r w:rsidRPr="005D2F08">
        <w:rPr>
          <w:rFonts w:eastAsia="Arial Unicode MS"/>
          <w:bCs/>
          <w:color w:val="000000" w:themeColor="text1"/>
          <w:sz w:val="20"/>
          <w:szCs w:val="20"/>
          <w:lang w:eastAsia="ar-SA"/>
        </w:rPr>
        <w:t>%) de respaldo para establecimiento de pasivos (créditos, deudas, etc.).</w:t>
      </w:r>
    </w:p>
    <w:p w14:paraId="74FB0059"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el caso de Consorcios, uniones temporales o sociedades futuras la formula será la siguiente:</w:t>
      </w:r>
    </w:p>
    <w:p w14:paraId="5C494CCB"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p>
    <w:p w14:paraId="0313E855" w14:textId="77777777" w:rsidR="00A66592" w:rsidRPr="005D2F08" w:rsidRDefault="00A66592" w:rsidP="00A66592">
      <w:pPr>
        <w:widowControl w:val="0"/>
        <w:suppressAutoHyphens/>
        <w:spacing w:after="0" w:line="240" w:lineRule="auto"/>
        <w:ind w:left="0" w:firstLine="0"/>
        <w:rPr>
          <w:rFonts w:eastAsia="Arial Unicode MS"/>
          <w:color w:val="000000" w:themeColor="text1"/>
          <w:sz w:val="20"/>
          <w:szCs w:val="20"/>
          <w:lang w:val="es-ES_tradnl" w:eastAsia="ar-SA"/>
        </w:rPr>
      </w:pPr>
      <m:oMathPara>
        <m:oMath>
          <m:r>
            <w:rPr>
              <w:rFonts w:ascii="Cambria Math" w:eastAsia="Arial Unicode MS" w:hAnsi="Cambria Math"/>
              <w:color w:val="000000" w:themeColor="text1"/>
              <w:sz w:val="20"/>
              <w:szCs w:val="20"/>
              <w:lang w:val="es-ES_tradnl" w:eastAsia="ar-SA"/>
            </w:rPr>
            <m:t>IE</m:t>
          </m:r>
          <m:r>
            <m:rPr>
              <m:sty m:val="p"/>
            </m:rPr>
            <w:rPr>
              <w:rFonts w:ascii="Cambria Math" w:eastAsia="Arial Unicode MS" w:hAnsi="Cambria Math"/>
              <w:color w:val="000000" w:themeColor="text1"/>
              <w:sz w:val="20"/>
              <w:szCs w:val="20"/>
              <w:lang w:val="es-ES_tradnl" w:eastAsia="ar-SA"/>
            </w:rPr>
            <m:t xml:space="preserve">= </m:t>
          </m:r>
          <m:f>
            <m:fPr>
              <m:ctrlPr>
                <w:rPr>
                  <w:rFonts w:ascii="Cambria Math" w:eastAsia="Arial Unicode MS" w:hAnsi="Cambria Math"/>
                  <w:color w:val="000000" w:themeColor="text1"/>
                  <w:sz w:val="20"/>
                  <w:szCs w:val="20"/>
                  <w:lang w:val="es-ES_tradnl" w:eastAsia="ar-SA"/>
                </w:rPr>
              </m:ctrlPr>
            </m:fPr>
            <m:num>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*%P1+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*%P2+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*%P3+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*%P4+…</m:t>
                  </m:r>
                </m:e>
              </m:d>
            </m:num>
            <m:den>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*%P1+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*%P2+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*%P3+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*%P4+…</m:t>
                  </m:r>
                </m:e>
              </m:d>
            </m:den>
          </m:f>
        </m:oMath>
      </m:oMathPara>
    </w:p>
    <w:p w14:paraId="2DC4BD87"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p>
    <w:p w14:paraId="6FA7A3CF"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PT: </w:t>
      </w:r>
      <w:r w:rsidRPr="005D2F08">
        <w:rPr>
          <w:rFonts w:eastAsia="Arial Unicode MS"/>
          <w:bCs/>
          <w:color w:val="000000" w:themeColor="text1"/>
          <w:sz w:val="20"/>
          <w:szCs w:val="20"/>
          <w:lang w:eastAsia="ar-SA"/>
        </w:rPr>
        <w:tab/>
        <w:t xml:space="preserve">Pasivo total de cada integrante </w:t>
      </w:r>
    </w:p>
    <w:p w14:paraId="0D441CC9"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AT: </w:t>
      </w:r>
      <w:r w:rsidRPr="005D2F08">
        <w:rPr>
          <w:rFonts w:eastAsia="Arial Unicode MS"/>
          <w:bCs/>
          <w:color w:val="000000" w:themeColor="text1"/>
          <w:sz w:val="20"/>
          <w:szCs w:val="20"/>
          <w:lang w:eastAsia="ar-SA"/>
        </w:rPr>
        <w:tab/>
        <w:t>Activo total de cada integrante</w:t>
      </w:r>
    </w:p>
    <w:p w14:paraId="091103BE" w14:textId="77777777" w:rsidR="00A66592" w:rsidRPr="005D2F08" w:rsidRDefault="00A66592" w:rsidP="00A66592">
      <w:pPr>
        <w:widowControl w:val="0"/>
        <w:suppressAutoHyphens/>
        <w:spacing w:after="0" w:line="240" w:lineRule="auto"/>
        <w:ind w:left="0" w:firstLine="0"/>
        <w:rPr>
          <w:rFonts w:eastAsia="Arial Unicode MS"/>
          <w:b/>
          <w:bCs/>
          <w:color w:val="000000" w:themeColor="text1"/>
          <w:sz w:val="20"/>
          <w:szCs w:val="20"/>
          <w:lang w:eastAsia="ar-SA"/>
        </w:rPr>
      </w:pPr>
      <w:r w:rsidRPr="005D2F08">
        <w:rPr>
          <w:rFonts w:eastAsia="Arial Unicode MS"/>
          <w:bCs/>
          <w:color w:val="000000" w:themeColor="text1"/>
          <w:sz w:val="20"/>
          <w:szCs w:val="20"/>
          <w:lang w:eastAsia="ar-SA"/>
        </w:rPr>
        <w:t>%P:</w:t>
      </w:r>
      <w:r w:rsidRPr="005D2F08">
        <w:rPr>
          <w:rFonts w:eastAsia="Arial Unicode MS"/>
          <w:bCs/>
          <w:color w:val="000000" w:themeColor="text1"/>
          <w:sz w:val="20"/>
          <w:szCs w:val="20"/>
          <w:lang w:eastAsia="ar-SA"/>
        </w:rPr>
        <w:tab/>
        <w:t xml:space="preserve">Porcentaje de participación Integrante </w:t>
      </w:r>
      <w:proofErr w:type="gramStart"/>
      <w:r w:rsidRPr="005D2F08">
        <w:rPr>
          <w:rFonts w:eastAsia="Arial Unicode MS"/>
          <w:bCs/>
          <w:color w:val="000000" w:themeColor="text1"/>
          <w:sz w:val="20"/>
          <w:szCs w:val="20"/>
          <w:lang w:eastAsia="ar-SA"/>
        </w:rPr>
        <w:t>1,2,…</w:t>
      </w:r>
      <w:proofErr w:type="gramEnd"/>
      <w:r w:rsidRPr="005D2F08">
        <w:rPr>
          <w:rFonts w:eastAsia="Arial Unicode MS"/>
          <w:bCs/>
          <w:color w:val="000000" w:themeColor="text1"/>
          <w:sz w:val="20"/>
          <w:szCs w:val="20"/>
          <w:lang w:eastAsia="ar-SA"/>
        </w:rPr>
        <w:t>N</w:t>
      </w:r>
    </w:p>
    <w:p w14:paraId="6CC956C1" w14:textId="77777777" w:rsidR="00A66592" w:rsidRPr="005D2F08" w:rsidRDefault="00A66592" w:rsidP="00A66592">
      <w:pPr>
        <w:widowControl w:val="0"/>
        <w:suppressAutoHyphens/>
        <w:spacing w:after="0" w:line="240" w:lineRule="auto"/>
        <w:ind w:left="0" w:firstLine="0"/>
        <w:rPr>
          <w:rFonts w:eastAsia="Arial Unicode MS"/>
          <w:b/>
          <w:bCs/>
          <w:color w:val="000000" w:themeColor="text1"/>
          <w:sz w:val="20"/>
          <w:szCs w:val="20"/>
          <w:lang w:eastAsia="ar-SA"/>
        </w:rPr>
      </w:pPr>
    </w:p>
    <w:p w14:paraId="031215F0" w14:textId="77777777" w:rsidR="00A66592" w:rsidRPr="005D2F08" w:rsidRDefault="00A66592" w:rsidP="00A66592">
      <w:pPr>
        <w:widowControl w:val="0"/>
        <w:suppressAutoHyphens/>
        <w:spacing w:after="120" w:line="240" w:lineRule="auto"/>
        <w:ind w:left="0" w:firstLine="0"/>
        <w:rPr>
          <w:rFonts w:eastAsia="Arial Unicode MS"/>
          <w:b/>
          <w:bCs/>
          <w:color w:val="000000" w:themeColor="text1"/>
          <w:sz w:val="20"/>
          <w:szCs w:val="20"/>
          <w:lang w:eastAsia="ar-SA"/>
        </w:rPr>
      </w:pPr>
      <w:bookmarkStart w:id="20" w:name="_Toc468433373"/>
      <w:r w:rsidRPr="005D2F08">
        <w:rPr>
          <w:rFonts w:eastAsia="Arial Unicode MS"/>
          <w:b/>
          <w:bCs/>
          <w:color w:val="000000" w:themeColor="text1"/>
          <w:sz w:val="20"/>
          <w:szCs w:val="20"/>
          <w:lang w:eastAsia="ar-SA"/>
        </w:rPr>
        <w:t>2.2.4. CAPITAL DE TRABAJO</w:t>
      </w:r>
      <w:bookmarkEnd w:id="17"/>
      <w:bookmarkEnd w:id="18"/>
      <w:bookmarkEnd w:id="19"/>
      <w:bookmarkEnd w:id="20"/>
    </w:p>
    <w:p w14:paraId="67E05A59" w14:textId="6227CD6F" w:rsidR="00A66592" w:rsidRPr="005D2F08" w:rsidRDefault="00A66592" w:rsidP="00A66592">
      <w:pPr>
        <w:widowControl w:val="0"/>
        <w:suppressAutoHyphens/>
        <w:spacing w:after="12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El oferente deberá tener un Capital de trabajo MAYOR O IGUAL al </w:t>
      </w:r>
      <w:r w:rsidR="00BF0A7F">
        <w:rPr>
          <w:rFonts w:eastAsia="Arial Unicode MS"/>
          <w:bCs/>
          <w:color w:val="000000" w:themeColor="text1"/>
          <w:sz w:val="20"/>
          <w:szCs w:val="20"/>
          <w:lang w:eastAsia="ar-SA"/>
        </w:rPr>
        <w:t xml:space="preserve">cincuenta por ciento (50%) del </w:t>
      </w:r>
      <w:r w:rsidRPr="005D2F08">
        <w:rPr>
          <w:rFonts w:eastAsia="Arial Unicode MS"/>
          <w:bCs/>
          <w:color w:val="000000" w:themeColor="text1"/>
          <w:sz w:val="20"/>
          <w:szCs w:val="20"/>
          <w:lang w:eastAsia="ar-SA"/>
        </w:rPr>
        <w:t>Presupuesto oficial a contratar. Este porcentaje se determina después de realizar un estudio de mercado y teniendo en cuenta el índice de liquidez solicitado en este estudio, ya que los dos deben ser coherentes entre sí.</w:t>
      </w:r>
    </w:p>
    <w:p w14:paraId="24F6F116"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el caso de Consorcios, uniones temporales o sociedades futuras la formula será la siguiente:</w:t>
      </w:r>
    </w:p>
    <w:p w14:paraId="308BA0ED"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m:oMathPara>
        <m:oMath>
          <m:r>
            <w:rPr>
              <w:rFonts w:ascii="Cambria Math" w:eastAsia="Arial Unicode MS" w:hAnsi="Cambria Math"/>
              <w:color w:val="000000" w:themeColor="text1"/>
              <w:sz w:val="20"/>
              <w:szCs w:val="20"/>
              <w:lang w:val="es-ES_tradnl" w:eastAsia="ar-SA"/>
            </w:rPr>
            <m:t>CT</m:t>
          </m:r>
          <m:r>
            <m:rPr>
              <m:sty m:val="p"/>
            </m:rPr>
            <w:rPr>
              <w:rFonts w:ascii="Cambria Math" w:eastAsia="Arial Unicode MS" w:hAnsi="Cambria Math"/>
              <w:color w:val="000000" w:themeColor="text1"/>
              <w:sz w:val="20"/>
              <w:szCs w:val="20"/>
              <w:lang w:val="es-ES_tradnl" w:eastAsia="ar-SA"/>
            </w:rPr>
            <m:t xml:space="preserve">= </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m:t>
          </m:r>
        </m:oMath>
      </m:oMathPara>
    </w:p>
    <w:p w14:paraId="77A965F5"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p>
    <w:p w14:paraId="38B95B3F"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CT:</w:t>
      </w:r>
      <w:r w:rsidRPr="005D2F08">
        <w:rPr>
          <w:rFonts w:eastAsia="Arial Unicode MS"/>
          <w:bCs/>
          <w:color w:val="000000" w:themeColor="text1"/>
          <w:sz w:val="20"/>
          <w:szCs w:val="20"/>
          <w:lang w:eastAsia="ar-SA"/>
        </w:rPr>
        <w:tab/>
        <w:t>Capital de trabajo de cada integrante</w:t>
      </w:r>
    </w:p>
    <w:p w14:paraId="39EE4173" w14:textId="77777777" w:rsidR="00A66592" w:rsidRPr="005D2F08" w:rsidRDefault="00A66592" w:rsidP="00A66592">
      <w:pPr>
        <w:widowControl w:val="0"/>
        <w:suppressAutoHyphens/>
        <w:spacing w:after="0" w:line="240" w:lineRule="auto"/>
        <w:ind w:left="0" w:firstLine="0"/>
        <w:jc w:val="left"/>
        <w:rPr>
          <w:rFonts w:ascii="Times New Roman" w:eastAsia="Arial Unicode MS" w:hAnsi="Times New Roman" w:cs="Times New Roman"/>
          <w:color w:val="000000" w:themeColor="text1"/>
          <w:sz w:val="20"/>
          <w:szCs w:val="20"/>
          <w:lang w:eastAsia="ar-SA"/>
        </w:rPr>
      </w:pPr>
    </w:p>
    <w:p w14:paraId="0451B026" w14:textId="77777777" w:rsidR="00A66592" w:rsidRPr="005D2F08" w:rsidRDefault="00A66592" w:rsidP="00A66592">
      <w:pPr>
        <w:widowControl w:val="0"/>
        <w:suppressAutoHyphens/>
        <w:spacing w:after="0" w:line="240" w:lineRule="auto"/>
        <w:ind w:left="0" w:firstLine="0"/>
        <w:rPr>
          <w:rFonts w:eastAsia="Arial Unicode MS"/>
          <w:b/>
          <w:bCs/>
          <w:color w:val="000000" w:themeColor="text1"/>
          <w:sz w:val="20"/>
          <w:szCs w:val="20"/>
          <w:lang w:eastAsia="ar-SA"/>
        </w:rPr>
      </w:pPr>
      <w:r w:rsidRPr="005D2F08">
        <w:rPr>
          <w:rFonts w:eastAsia="Arial Unicode MS"/>
          <w:b/>
          <w:bCs/>
          <w:color w:val="000000" w:themeColor="text1"/>
          <w:sz w:val="20"/>
          <w:szCs w:val="20"/>
          <w:lang w:eastAsia="ar-SA"/>
        </w:rPr>
        <w:t>2.2.5. RAZÓN DE COBERTURA</w:t>
      </w:r>
    </w:p>
    <w:p w14:paraId="4CDF4D56" w14:textId="77777777" w:rsidR="00A66592" w:rsidRPr="005D2F08" w:rsidRDefault="00A66592" w:rsidP="00A66592">
      <w:pPr>
        <w:widowControl w:val="0"/>
        <w:suppressAutoHyphens/>
        <w:spacing w:after="0" w:line="240" w:lineRule="auto"/>
        <w:ind w:left="0" w:firstLine="0"/>
        <w:rPr>
          <w:rFonts w:eastAsia="Arial Unicode MS"/>
          <w:b/>
          <w:bCs/>
          <w:color w:val="000000" w:themeColor="text1"/>
          <w:sz w:val="20"/>
          <w:szCs w:val="20"/>
          <w:lang w:eastAsia="ar-SA"/>
        </w:rPr>
      </w:pPr>
    </w:p>
    <w:p w14:paraId="2DA6CA8A"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Refleja la capacidad del oferente de cumplir con sus obligaciones financieras. A mayor cobertura de intereses, menor es la probabilidad de que el oferente incumpla sus obligaciones financieras.</w:t>
      </w:r>
    </w:p>
    <w:p w14:paraId="72B4D1FE"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p>
    <w:p w14:paraId="1DE8F084"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Los oferentes deberán tener una razón de cobertura igual o mayor a </w:t>
      </w:r>
      <w:r>
        <w:rPr>
          <w:rFonts w:eastAsia="Arial Unicode MS"/>
          <w:bCs/>
          <w:color w:val="000000" w:themeColor="text1"/>
          <w:sz w:val="20"/>
          <w:szCs w:val="20"/>
          <w:lang w:eastAsia="ar-SA"/>
        </w:rPr>
        <w:t>diez</w:t>
      </w:r>
      <w:r w:rsidRPr="005D2F08">
        <w:rPr>
          <w:rFonts w:eastAsia="Arial Unicode MS"/>
          <w:bCs/>
          <w:color w:val="000000" w:themeColor="text1"/>
          <w:sz w:val="20"/>
          <w:szCs w:val="20"/>
          <w:lang w:eastAsia="ar-SA"/>
        </w:rPr>
        <w:t xml:space="preserve"> (</w:t>
      </w:r>
      <w:r>
        <w:rPr>
          <w:rFonts w:eastAsia="Arial Unicode MS"/>
          <w:bCs/>
          <w:color w:val="000000" w:themeColor="text1"/>
          <w:sz w:val="20"/>
          <w:szCs w:val="20"/>
          <w:lang w:eastAsia="ar-SA"/>
        </w:rPr>
        <w:t>10</w:t>
      </w:r>
      <w:r w:rsidRPr="005D2F08">
        <w:rPr>
          <w:rFonts w:eastAsia="Arial Unicode MS"/>
          <w:bCs/>
          <w:color w:val="000000" w:themeColor="text1"/>
          <w:sz w:val="20"/>
          <w:szCs w:val="20"/>
          <w:lang w:eastAsia="ar-SA"/>
        </w:rPr>
        <w:t>%) por ciento.</w:t>
      </w:r>
    </w:p>
    <w:p w14:paraId="0C5FB985"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p>
    <w:p w14:paraId="4F5CD452"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m:oMathPara>
        <m:oMath>
          <m:r>
            <w:rPr>
              <w:rFonts w:ascii="Cambria Math" w:eastAsia="Arial Unicode MS" w:hAnsi="Cambria Math"/>
              <w:color w:val="000000" w:themeColor="text1"/>
              <w:sz w:val="20"/>
              <w:szCs w:val="20"/>
              <w:lang w:val="es-ES_tradnl" w:eastAsia="ar-SA"/>
            </w:rPr>
            <m:t>RC</m:t>
          </m:r>
          <m:r>
            <m:rPr>
              <m:sty m:val="p"/>
            </m:rPr>
            <w:rPr>
              <w:rFonts w:ascii="Cambria Math" w:eastAsia="Arial Unicode MS" w:hAnsi="Cambria Math"/>
              <w:color w:val="000000" w:themeColor="text1"/>
              <w:sz w:val="20"/>
              <w:szCs w:val="20"/>
              <w:lang w:val="es-ES_tradnl" w:eastAsia="ar-SA"/>
            </w:rPr>
            <m:t>=</m:t>
          </m:r>
          <m:f>
            <m:fPr>
              <m:ctrlPr>
                <w:rPr>
                  <w:rFonts w:ascii="Cambria Math" w:eastAsia="Arial Unicode MS" w:hAnsi="Cambria Math"/>
                  <w:color w:val="000000" w:themeColor="text1"/>
                  <w:sz w:val="20"/>
                  <w:szCs w:val="20"/>
                  <w:lang w:val="es-ES_tradnl" w:eastAsia="ar-SA"/>
                </w:rPr>
              </m:ctrlPr>
            </m:fPr>
            <m:num>
              <m:r>
                <w:rPr>
                  <w:rFonts w:ascii="Cambria Math" w:eastAsia="Arial Unicode MS" w:hAnsi="Cambria Math"/>
                  <w:color w:val="000000" w:themeColor="text1"/>
                  <w:sz w:val="20"/>
                  <w:szCs w:val="20"/>
                  <w:lang w:val="es-ES_tradnl" w:eastAsia="ar-SA"/>
                </w:rPr>
                <m:t>UtilidadOperacionla</m:t>
              </m:r>
            </m:num>
            <m:den>
              <m:r>
                <w:rPr>
                  <w:rFonts w:ascii="Cambria Math" w:eastAsia="Arial Unicode MS" w:hAnsi="Cambria Math"/>
                  <w:color w:val="000000" w:themeColor="text1"/>
                  <w:sz w:val="20"/>
                  <w:szCs w:val="20"/>
                  <w:lang w:val="es-ES_tradnl" w:eastAsia="ar-SA"/>
                </w:rPr>
                <m:t>GastosdeIntereses</m:t>
              </m:r>
            </m:den>
          </m:f>
        </m:oMath>
      </m:oMathPara>
    </w:p>
    <w:p w14:paraId="374A1FB0"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p>
    <w:p w14:paraId="31AE6ADF"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las propuestas en Consorcio, Unión Temporal u otra forma de asociación, el indicador Razón de cobertura del oferente será el resultado de un cociente Aritmético el cual es arrojado mediante la siguiente fórmula:</w:t>
      </w:r>
    </w:p>
    <w:p w14:paraId="0B46AEE1"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p>
    <w:p w14:paraId="31AF9441"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p>
    <w:p w14:paraId="37D74307" w14:textId="77777777" w:rsidR="00A66592" w:rsidRPr="005E798C" w:rsidRDefault="00A66592" w:rsidP="00A66592">
      <w:pPr>
        <w:widowControl w:val="0"/>
        <w:suppressAutoHyphens/>
        <w:spacing w:after="0" w:line="240" w:lineRule="auto"/>
        <w:ind w:left="0" w:firstLine="0"/>
        <w:rPr>
          <w:rFonts w:eastAsia="Arial Unicode MS"/>
          <w:bCs/>
          <w:color w:val="000000" w:themeColor="text1"/>
          <w:sz w:val="20"/>
          <w:szCs w:val="20"/>
          <w:lang w:val="en-US" w:eastAsia="ar-SA"/>
        </w:rPr>
      </w:pPr>
      <w:r w:rsidRPr="005D2F08">
        <w:rPr>
          <w:rFonts w:eastAsia="Arial Unicode MS"/>
          <w:bCs/>
          <w:color w:val="000000" w:themeColor="text1"/>
          <w:sz w:val="20"/>
          <w:szCs w:val="20"/>
          <w:lang w:eastAsia="ar-SA"/>
        </w:rPr>
        <w:t xml:space="preserve">            </w:t>
      </w:r>
      <w:r w:rsidRPr="005E798C">
        <w:rPr>
          <w:rFonts w:eastAsia="Arial Unicode MS"/>
          <w:bCs/>
          <w:color w:val="000000" w:themeColor="text1"/>
          <w:sz w:val="20"/>
          <w:szCs w:val="20"/>
          <w:lang w:val="en-US" w:eastAsia="ar-SA"/>
        </w:rPr>
        <w:t>((UO1 * %P1) + (UO2 * %P2) +……+ (</w:t>
      </w:r>
      <w:proofErr w:type="spellStart"/>
      <w:r w:rsidRPr="005E798C">
        <w:rPr>
          <w:rFonts w:eastAsia="Arial Unicode MS"/>
          <w:bCs/>
          <w:color w:val="000000" w:themeColor="text1"/>
          <w:sz w:val="20"/>
          <w:szCs w:val="20"/>
          <w:lang w:val="en-US" w:eastAsia="ar-SA"/>
        </w:rPr>
        <w:t>UOn</w:t>
      </w:r>
      <w:proofErr w:type="spellEnd"/>
      <w:r w:rsidRPr="005E798C">
        <w:rPr>
          <w:rFonts w:eastAsia="Arial Unicode MS"/>
          <w:bCs/>
          <w:color w:val="000000" w:themeColor="text1"/>
          <w:sz w:val="20"/>
          <w:szCs w:val="20"/>
          <w:lang w:val="en-US" w:eastAsia="ar-SA"/>
        </w:rPr>
        <w:t xml:space="preserve"> * %</w:t>
      </w:r>
      <w:proofErr w:type="spellStart"/>
      <w:r w:rsidRPr="005E798C">
        <w:rPr>
          <w:rFonts w:eastAsia="Arial Unicode MS"/>
          <w:bCs/>
          <w:color w:val="000000" w:themeColor="text1"/>
          <w:sz w:val="20"/>
          <w:szCs w:val="20"/>
          <w:lang w:val="en-US" w:eastAsia="ar-SA"/>
        </w:rPr>
        <w:t>Pn</w:t>
      </w:r>
      <w:proofErr w:type="spellEnd"/>
      <w:r w:rsidRPr="005E798C">
        <w:rPr>
          <w:rFonts w:eastAsia="Arial Unicode MS"/>
          <w:bCs/>
          <w:color w:val="000000" w:themeColor="text1"/>
          <w:sz w:val="20"/>
          <w:szCs w:val="20"/>
          <w:lang w:val="en-US" w:eastAsia="ar-SA"/>
        </w:rPr>
        <w:t xml:space="preserve">)) </w:t>
      </w:r>
    </w:p>
    <w:p w14:paraId="58332CF9" w14:textId="77777777" w:rsidR="00A66592" w:rsidRPr="005E798C" w:rsidRDefault="00A66592" w:rsidP="00A66592">
      <w:pPr>
        <w:widowControl w:val="0"/>
        <w:suppressAutoHyphens/>
        <w:spacing w:after="0" w:line="240" w:lineRule="auto"/>
        <w:ind w:left="0" w:firstLine="0"/>
        <w:rPr>
          <w:rFonts w:eastAsia="Arial Unicode MS"/>
          <w:bCs/>
          <w:color w:val="000000" w:themeColor="text1"/>
          <w:sz w:val="20"/>
          <w:szCs w:val="20"/>
          <w:lang w:val="en-US" w:eastAsia="ar-SA"/>
        </w:rPr>
      </w:pPr>
      <w:r w:rsidRPr="005E798C">
        <w:rPr>
          <w:rFonts w:eastAsia="Arial Unicode MS"/>
          <w:bCs/>
          <w:color w:val="000000" w:themeColor="text1"/>
          <w:sz w:val="20"/>
          <w:szCs w:val="20"/>
          <w:lang w:val="en-US" w:eastAsia="ar-SA"/>
        </w:rPr>
        <w:t xml:space="preserve">RC = -------------------------------------------------------------------- </w:t>
      </w:r>
    </w:p>
    <w:p w14:paraId="3E512699"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val="en-US" w:eastAsia="ar-SA"/>
        </w:rPr>
      </w:pPr>
      <w:r w:rsidRPr="005D2F08">
        <w:rPr>
          <w:rFonts w:eastAsia="Arial Unicode MS"/>
          <w:bCs/>
          <w:color w:val="000000" w:themeColor="text1"/>
          <w:sz w:val="20"/>
          <w:szCs w:val="20"/>
          <w:lang w:val="en-US" w:eastAsia="ar-SA"/>
        </w:rPr>
        <w:t>((GI1 * %P1) + (GI2 * %P</w:t>
      </w:r>
      <w:proofErr w:type="gramStart"/>
      <w:r w:rsidRPr="005D2F08">
        <w:rPr>
          <w:rFonts w:eastAsia="Arial Unicode MS"/>
          <w:bCs/>
          <w:color w:val="000000" w:themeColor="text1"/>
          <w:sz w:val="20"/>
          <w:szCs w:val="20"/>
          <w:lang w:val="en-US" w:eastAsia="ar-SA"/>
        </w:rPr>
        <w:t>2)+</w:t>
      </w:r>
      <w:proofErr w:type="gramEnd"/>
      <w:r w:rsidRPr="005D2F08">
        <w:rPr>
          <w:rFonts w:eastAsia="Arial Unicode MS"/>
          <w:bCs/>
          <w:color w:val="000000" w:themeColor="text1"/>
          <w:sz w:val="20"/>
          <w:szCs w:val="20"/>
          <w:lang w:val="en-US" w:eastAsia="ar-SA"/>
        </w:rPr>
        <w:t>…...+ (</w:t>
      </w:r>
      <w:proofErr w:type="spellStart"/>
      <w:r w:rsidRPr="005D2F08">
        <w:rPr>
          <w:rFonts w:eastAsia="Arial Unicode MS"/>
          <w:bCs/>
          <w:color w:val="000000" w:themeColor="text1"/>
          <w:sz w:val="20"/>
          <w:szCs w:val="20"/>
          <w:lang w:val="en-US" w:eastAsia="ar-SA"/>
        </w:rPr>
        <w:t>GIn</w:t>
      </w:r>
      <w:proofErr w:type="spellEnd"/>
      <w:r w:rsidRPr="005D2F08">
        <w:rPr>
          <w:rFonts w:eastAsia="Arial Unicode MS"/>
          <w:bCs/>
          <w:color w:val="000000" w:themeColor="text1"/>
          <w:sz w:val="20"/>
          <w:szCs w:val="20"/>
          <w:lang w:val="en-US" w:eastAsia="ar-SA"/>
        </w:rPr>
        <w:t xml:space="preserve"> * %</w:t>
      </w:r>
      <w:proofErr w:type="spellStart"/>
      <w:r w:rsidRPr="005D2F08">
        <w:rPr>
          <w:rFonts w:eastAsia="Arial Unicode MS"/>
          <w:bCs/>
          <w:color w:val="000000" w:themeColor="text1"/>
          <w:sz w:val="20"/>
          <w:szCs w:val="20"/>
          <w:lang w:val="en-US" w:eastAsia="ar-SA"/>
        </w:rPr>
        <w:t>Pn</w:t>
      </w:r>
      <w:proofErr w:type="spellEnd"/>
      <w:r w:rsidRPr="005D2F08">
        <w:rPr>
          <w:rFonts w:eastAsia="Arial Unicode MS"/>
          <w:bCs/>
          <w:color w:val="000000" w:themeColor="text1"/>
          <w:sz w:val="20"/>
          <w:szCs w:val="20"/>
          <w:lang w:val="en-US" w:eastAsia="ar-SA"/>
        </w:rPr>
        <w:t>))</w:t>
      </w:r>
    </w:p>
    <w:p w14:paraId="4A4282C3"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val="en-US" w:eastAsia="ar-SA"/>
        </w:rPr>
      </w:pPr>
    </w:p>
    <w:p w14:paraId="749F621B"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Donde, IS = Índice de liquidez del consorcio o unión temporal.</w:t>
      </w:r>
    </w:p>
    <w:p w14:paraId="21839BE6"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p>
    <w:p w14:paraId="51008438"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proofErr w:type="spellStart"/>
      <w:r w:rsidRPr="005D2F08">
        <w:rPr>
          <w:rFonts w:eastAsia="Arial Unicode MS"/>
          <w:bCs/>
          <w:color w:val="000000" w:themeColor="text1"/>
          <w:sz w:val="20"/>
          <w:szCs w:val="20"/>
          <w:lang w:eastAsia="ar-SA"/>
        </w:rPr>
        <w:t>UOn</w:t>
      </w:r>
      <w:proofErr w:type="spellEnd"/>
      <w:r w:rsidRPr="005D2F08">
        <w:rPr>
          <w:rFonts w:eastAsia="Arial Unicode MS"/>
          <w:bCs/>
          <w:color w:val="000000" w:themeColor="text1"/>
          <w:sz w:val="20"/>
          <w:szCs w:val="20"/>
          <w:lang w:eastAsia="ar-SA"/>
        </w:rPr>
        <w:t xml:space="preserve"> = Utilidad operacional de cada uno de los integrantes. </w:t>
      </w:r>
    </w:p>
    <w:p w14:paraId="1BDD44FE" w14:textId="77777777" w:rsidR="00A66592" w:rsidRPr="005D2F08" w:rsidRDefault="00A66592" w:rsidP="00A66592">
      <w:pPr>
        <w:widowControl w:val="0"/>
        <w:suppressAutoHyphens/>
        <w:spacing w:after="0" w:line="240" w:lineRule="auto"/>
        <w:ind w:left="0" w:firstLine="0"/>
        <w:rPr>
          <w:rFonts w:eastAsia="Arial Unicode MS"/>
          <w:bCs/>
          <w:color w:val="000000" w:themeColor="text1"/>
          <w:sz w:val="20"/>
          <w:szCs w:val="20"/>
          <w:lang w:eastAsia="ar-SA"/>
        </w:rPr>
      </w:pPr>
      <w:proofErr w:type="spellStart"/>
      <w:r w:rsidRPr="005D2F08">
        <w:rPr>
          <w:rFonts w:eastAsia="Arial Unicode MS"/>
          <w:bCs/>
          <w:color w:val="000000" w:themeColor="text1"/>
          <w:sz w:val="20"/>
          <w:szCs w:val="20"/>
          <w:lang w:eastAsia="ar-SA"/>
        </w:rPr>
        <w:t>GTn</w:t>
      </w:r>
      <w:proofErr w:type="spellEnd"/>
      <w:r w:rsidRPr="005D2F08">
        <w:rPr>
          <w:rFonts w:eastAsia="Arial Unicode MS"/>
          <w:bCs/>
          <w:color w:val="000000" w:themeColor="text1"/>
          <w:sz w:val="20"/>
          <w:szCs w:val="20"/>
          <w:lang w:eastAsia="ar-SA"/>
        </w:rPr>
        <w:t xml:space="preserve"> = Gastos de interés de cada uno de los integrantes. </w:t>
      </w:r>
    </w:p>
    <w:p w14:paraId="12AC864A" w14:textId="77777777" w:rsidR="00A66592" w:rsidRPr="005D2F08" w:rsidRDefault="00A66592" w:rsidP="00A66592">
      <w:pPr>
        <w:spacing w:after="360"/>
        <w:ind w:left="-5" w:right="165"/>
        <w:rPr>
          <w:color w:val="000000" w:themeColor="text1"/>
          <w:sz w:val="20"/>
          <w:szCs w:val="20"/>
        </w:rPr>
      </w:pPr>
      <w:r w:rsidRPr="005D2F08">
        <w:rPr>
          <w:rFonts w:eastAsia="Arial Unicode MS"/>
          <w:bCs/>
          <w:color w:val="000000" w:themeColor="text1"/>
          <w:sz w:val="20"/>
          <w:szCs w:val="20"/>
          <w:lang w:eastAsia="ar-SA"/>
        </w:rPr>
        <w:t>%</w:t>
      </w:r>
      <w:proofErr w:type="spellStart"/>
      <w:r w:rsidRPr="005D2F08">
        <w:rPr>
          <w:rFonts w:eastAsia="Arial Unicode MS"/>
          <w:bCs/>
          <w:color w:val="000000" w:themeColor="text1"/>
          <w:sz w:val="20"/>
          <w:szCs w:val="20"/>
          <w:lang w:eastAsia="ar-SA"/>
        </w:rPr>
        <w:t>Pn</w:t>
      </w:r>
      <w:proofErr w:type="spellEnd"/>
      <w:r w:rsidRPr="005D2F08">
        <w:rPr>
          <w:rFonts w:eastAsia="Arial Unicode MS"/>
          <w:bCs/>
          <w:color w:val="000000" w:themeColor="text1"/>
          <w:sz w:val="20"/>
          <w:szCs w:val="20"/>
          <w:lang w:eastAsia="ar-SA"/>
        </w:rPr>
        <w:t xml:space="preserve"> = Porcentaje de participación de cada integrante en el consorcio o unión temporal</w:t>
      </w:r>
      <w:r w:rsidRPr="005D2F08">
        <w:rPr>
          <w:color w:val="000000" w:themeColor="text1"/>
          <w:sz w:val="20"/>
          <w:szCs w:val="20"/>
        </w:rPr>
        <w:t>.</w:t>
      </w:r>
    </w:p>
    <w:p w14:paraId="0F2A9C1D" w14:textId="00F64C97" w:rsidR="0047553B" w:rsidRDefault="00F73843" w:rsidP="00F73843">
      <w:pPr>
        <w:spacing w:after="0"/>
        <w:rPr>
          <w:bCs/>
        </w:rPr>
      </w:pPr>
      <w:r w:rsidRPr="00893763">
        <w:rPr>
          <w:b/>
          <w:bCs/>
        </w:rPr>
        <w:t>ART</w:t>
      </w:r>
      <w:r>
        <w:rPr>
          <w:b/>
          <w:bCs/>
        </w:rPr>
        <w:t>Í</w:t>
      </w:r>
      <w:r w:rsidRPr="00893763">
        <w:rPr>
          <w:b/>
          <w:bCs/>
        </w:rPr>
        <w:t xml:space="preserve">CULO </w:t>
      </w:r>
      <w:r w:rsidR="00FE6719">
        <w:rPr>
          <w:b/>
          <w:bCs/>
        </w:rPr>
        <w:t>TERCERO</w:t>
      </w:r>
      <w:r w:rsidRPr="008A13BA">
        <w:rPr>
          <w:b/>
        </w:rPr>
        <w:t xml:space="preserve">: </w:t>
      </w:r>
      <w:r w:rsidR="0047553B">
        <w:rPr>
          <w:b/>
          <w:bCs/>
        </w:rPr>
        <w:t xml:space="preserve">MODIFICAR </w:t>
      </w:r>
      <w:r w:rsidR="0047553B">
        <w:t xml:space="preserve">el numeral </w:t>
      </w:r>
      <w:r w:rsidR="0047553B" w:rsidRPr="0047553B">
        <w:rPr>
          <w:b/>
        </w:rPr>
        <w:t>3.3. EXPERIENCIA</w:t>
      </w:r>
      <w:r w:rsidR="0047553B">
        <w:rPr>
          <w:b/>
        </w:rPr>
        <w:t xml:space="preserve"> </w:t>
      </w:r>
      <w:r w:rsidR="0047553B" w:rsidRPr="0047553B">
        <w:rPr>
          <w:b/>
        </w:rPr>
        <w:t>REQUERIDA (formulario No. 06)</w:t>
      </w:r>
      <w:r w:rsidR="0047553B">
        <w:rPr>
          <w:b/>
        </w:rPr>
        <w:t xml:space="preserve">, </w:t>
      </w:r>
      <w:r w:rsidR="0047553B">
        <w:rPr>
          <w:bCs/>
        </w:rPr>
        <w:t>así</w:t>
      </w:r>
      <w:r w:rsidR="0006320D">
        <w:rPr>
          <w:bCs/>
        </w:rPr>
        <w:t>:</w:t>
      </w:r>
    </w:p>
    <w:p w14:paraId="14BF7933" w14:textId="77777777" w:rsidR="00F73843" w:rsidRDefault="00F73843" w:rsidP="00F73843">
      <w:pPr>
        <w:spacing w:after="0"/>
        <w:rPr>
          <w:bCs/>
        </w:rPr>
      </w:pPr>
    </w:p>
    <w:p w14:paraId="36867F76" w14:textId="2D1A812B" w:rsidR="0047553B" w:rsidRDefault="0047553B" w:rsidP="00F73843">
      <w:pPr>
        <w:spacing w:after="0"/>
        <w:ind w:left="150"/>
        <w:rPr>
          <w:b/>
        </w:rPr>
      </w:pPr>
      <w:r w:rsidRPr="0047553B">
        <w:rPr>
          <w:b/>
        </w:rPr>
        <w:t>3.3. EXPERIENCIA REQUERIDA (formulario No. 06)</w:t>
      </w:r>
    </w:p>
    <w:p w14:paraId="6CDA1B0C" w14:textId="77777777" w:rsidR="00974250" w:rsidRDefault="00974250" w:rsidP="00F73843">
      <w:pPr>
        <w:spacing w:after="0"/>
        <w:ind w:left="150"/>
        <w:rPr>
          <w:b/>
        </w:rPr>
      </w:pPr>
    </w:p>
    <w:p w14:paraId="65036B96" w14:textId="3FE97BE9" w:rsidR="0047553B" w:rsidRPr="0047553B" w:rsidRDefault="0047553B" w:rsidP="00F73843">
      <w:pPr>
        <w:spacing w:after="0"/>
        <w:ind w:left="140" w:firstLine="0"/>
        <w:rPr>
          <w:b/>
        </w:rPr>
      </w:pPr>
      <w:r w:rsidRPr="0047553B">
        <w:rPr>
          <w:bCs/>
        </w:rPr>
        <w:t xml:space="preserve">Los OFERENTES deberán acreditar experiencia específica en </w:t>
      </w:r>
      <w:r w:rsidR="003F221D">
        <w:rPr>
          <w:bCs/>
        </w:rPr>
        <w:t>máximo (4</w:t>
      </w:r>
      <w:r w:rsidRPr="0047553B">
        <w:rPr>
          <w:bCs/>
        </w:rPr>
        <w:t>) contratos en</w:t>
      </w:r>
      <w:r w:rsidRPr="0047553B">
        <w:rPr>
          <w:bCs/>
          <w:color w:val="000000" w:themeColor="text1"/>
        </w:rPr>
        <w:t xml:space="preserve"> </w:t>
      </w:r>
      <w:r w:rsidRPr="0047553B">
        <w:rPr>
          <w:b/>
          <w:color w:val="000000" w:themeColor="text1"/>
        </w:rPr>
        <w:t xml:space="preserve">SUMINISTRO DE </w:t>
      </w:r>
      <w:r w:rsidR="00B76C6F">
        <w:rPr>
          <w:b/>
          <w:color w:val="000000" w:themeColor="text1"/>
        </w:rPr>
        <w:t>MATERIAL PUBLICITARIO (</w:t>
      </w:r>
      <w:r w:rsidRPr="0047553B">
        <w:rPr>
          <w:b/>
          <w:color w:val="000000" w:themeColor="text1"/>
        </w:rPr>
        <w:t>TEXTILES</w:t>
      </w:r>
      <w:r w:rsidR="00B76C6F">
        <w:rPr>
          <w:b/>
          <w:color w:val="000000" w:themeColor="text1"/>
        </w:rPr>
        <w:t>)</w:t>
      </w:r>
      <w:r w:rsidRPr="0047553B">
        <w:rPr>
          <w:b/>
          <w:color w:val="000000" w:themeColor="text1"/>
        </w:rPr>
        <w:t xml:space="preserve"> CON FINES PUBLICITARIOS</w:t>
      </w:r>
      <w:r w:rsidRPr="0047553B">
        <w:rPr>
          <w:bCs/>
          <w:color w:val="000000" w:themeColor="text1"/>
        </w:rPr>
        <w:t xml:space="preserve">, </w:t>
      </w:r>
      <w:r w:rsidR="00B76C6F">
        <w:rPr>
          <w:bCs/>
          <w:color w:val="000000" w:themeColor="text1"/>
        </w:rPr>
        <w:t>cuyo valor sumado sea</w:t>
      </w:r>
      <w:r w:rsidRPr="0047553B">
        <w:rPr>
          <w:bCs/>
          <w:color w:val="000000" w:themeColor="text1"/>
        </w:rPr>
        <w:t xml:space="preserve"> igual o superior </w:t>
      </w:r>
      <w:r w:rsidR="006C1D1E" w:rsidRPr="0047553B">
        <w:rPr>
          <w:bCs/>
          <w:color w:val="000000" w:themeColor="text1"/>
        </w:rPr>
        <w:t>a</w:t>
      </w:r>
      <w:r w:rsidR="006C1D1E">
        <w:rPr>
          <w:bCs/>
          <w:color w:val="000000" w:themeColor="text1"/>
        </w:rPr>
        <w:t xml:space="preserve">l </w:t>
      </w:r>
      <w:r w:rsidR="006C1D1E" w:rsidRPr="0047553B">
        <w:rPr>
          <w:bCs/>
          <w:color w:val="000000" w:themeColor="text1"/>
        </w:rPr>
        <w:t>presupuesto</w:t>
      </w:r>
      <w:r w:rsidRPr="0047553B">
        <w:rPr>
          <w:bCs/>
          <w:color w:val="000000" w:themeColor="text1"/>
        </w:rPr>
        <w:t xml:space="preserve"> oficial </w:t>
      </w:r>
      <w:r w:rsidR="00974250">
        <w:rPr>
          <w:bCs/>
          <w:color w:val="000000" w:themeColor="text1"/>
        </w:rPr>
        <w:t xml:space="preserve">establecido </w:t>
      </w:r>
      <w:r w:rsidRPr="0047553B">
        <w:rPr>
          <w:bCs/>
          <w:color w:val="000000" w:themeColor="text1"/>
        </w:rPr>
        <w:t>para la presente Invitación.</w:t>
      </w:r>
    </w:p>
    <w:p w14:paraId="4F4346F6" w14:textId="77777777" w:rsidR="0047553B" w:rsidRPr="0047553B" w:rsidRDefault="0047553B" w:rsidP="00F73843">
      <w:pPr>
        <w:spacing w:after="0"/>
        <w:ind w:left="150"/>
        <w:rPr>
          <w:bCs/>
          <w:color w:val="000000" w:themeColor="text1"/>
        </w:rPr>
      </w:pPr>
    </w:p>
    <w:p w14:paraId="61C4D5F3" w14:textId="77777777" w:rsidR="00E92998" w:rsidRPr="0047553B" w:rsidRDefault="0047553B" w:rsidP="00E92998">
      <w:pPr>
        <w:spacing w:after="0"/>
        <w:ind w:left="140" w:firstLine="0"/>
        <w:rPr>
          <w:b/>
        </w:rPr>
      </w:pPr>
      <w:r w:rsidRPr="0047553B">
        <w:rPr>
          <w:bCs/>
          <w:color w:val="000000" w:themeColor="text1"/>
        </w:rPr>
        <w:t>En el caso de propuestas presentadas por consorcios o uniones temporales, deben acreditar</w:t>
      </w:r>
      <w:r w:rsidR="00974250">
        <w:rPr>
          <w:bCs/>
          <w:color w:val="000000" w:themeColor="text1"/>
        </w:rPr>
        <w:t xml:space="preserve"> en máximo 4 certificaciones de</w:t>
      </w:r>
      <w:r w:rsidRPr="0047553B">
        <w:rPr>
          <w:bCs/>
          <w:color w:val="000000" w:themeColor="text1"/>
        </w:rPr>
        <w:t xml:space="preserve"> experiencias específicas de forma conjunta, cuyo objeto se relacione con el </w:t>
      </w:r>
      <w:r w:rsidRPr="0047553B">
        <w:rPr>
          <w:b/>
          <w:color w:val="000000" w:themeColor="text1"/>
        </w:rPr>
        <w:t xml:space="preserve">SUMINISTRO </w:t>
      </w:r>
      <w:proofErr w:type="gramStart"/>
      <w:r w:rsidRPr="0047553B">
        <w:rPr>
          <w:b/>
          <w:color w:val="000000" w:themeColor="text1"/>
        </w:rPr>
        <w:t xml:space="preserve">DE </w:t>
      </w:r>
      <w:r w:rsidR="00B76C6F" w:rsidRPr="0047553B">
        <w:rPr>
          <w:b/>
          <w:color w:val="000000" w:themeColor="text1"/>
        </w:rPr>
        <w:t xml:space="preserve"> </w:t>
      </w:r>
      <w:r w:rsidR="00B76C6F">
        <w:rPr>
          <w:b/>
          <w:color w:val="000000" w:themeColor="text1"/>
        </w:rPr>
        <w:t>MATERIAL</w:t>
      </w:r>
      <w:proofErr w:type="gramEnd"/>
      <w:r w:rsidR="00B76C6F">
        <w:rPr>
          <w:b/>
          <w:color w:val="000000" w:themeColor="text1"/>
        </w:rPr>
        <w:t xml:space="preserve"> PUBLICITARIO </w:t>
      </w:r>
      <w:r w:rsidRPr="0047553B">
        <w:rPr>
          <w:b/>
          <w:color w:val="000000" w:themeColor="text1"/>
        </w:rPr>
        <w:t>TEXTILES CON FINES PUBLICITARIOS</w:t>
      </w:r>
      <w:r w:rsidRPr="0047553B">
        <w:rPr>
          <w:bCs/>
          <w:color w:val="000000" w:themeColor="text1"/>
        </w:rPr>
        <w:t xml:space="preserve">, </w:t>
      </w:r>
      <w:r w:rsidR="00E92998">
        <w:rPr>
          <w:bCs/>
          <w:color w:val="000000" w:themeColor="text1"/>
        </w:rPr>
        <w:t>cuyo valor sumado sea</w:t>
      </w:r>
      <w:r w:rsidR="00E92998" w:rsidRPr="0047553B">
        <w:rPr>
          <w:bCs/>
          <w:color w:val="000000" w:themeColor="text1"/>
        </w:rPr>
        <w:t xml:space="preserve"> igual o superior a</w:t>
      </w:r>
      <w:r w:rsidR="00E92998">
        <w:rPr>
          <w:bCs/>
          <w:color w:val="000000" w:themeColor="text1"/>
        </w:rPr>
        <w:t xml:space="preserve">l </w:t>
      </w:r>
      <w:r w:rsidR="00E92998" w:rsidRPr="0047553B">
        <w:rPr>
          <w:bCs/>
          <w:color w:val="000000" w:themeColor="text1"/>
        </w:rPr>
        <w:t xml:space="preserve">presupuesto oficial </w:t>
      </w:r>
      <w:r w:rsidR="00E92998">
        <w:rPr>
          <w:bCs/>
          <w:color w:val="000000" w:themeColor="text1"/>
        </w:rPr>
        <w:t xml:space="preserve">establecido </w:t>
      </w:r>
      <w:r w:rsidR="00E92998" w:rsidRPr="0047553B">
        <w:rPr>
          <w:bCs/>
          <w:color w:val="000000" w:themeColor="text1"/>
        </w:rPr>
        <w:t>para la presente Invitación.</w:t>
      </w:r>
    </w:p>
    <w:p w14:paraId="7FF8FAF6" w14:textId="77777777" w:rsidR="0047553B" w:rsidRPr="0047553B" w:rsidRDefault="0047553B" w:rsidP="00F73843">
      <w:pPr>
        <w:spacing w:after="0"/>
        <w:ind w:left="150"/>
      </w:pPr>
    </w:p>
    <w:p w14:paraId="0DC0B963" w14:textId="77777777" w:rsidR="0047553B" w:rsidRPr="0047553B" w:rsidRDefault="0047553B" w:rsidP="00F73843">
      <w:pPr>
        <w:spacing w:after="0"/>
        <w:ind w:left="150"/>
      </w:pPr>
      <w:r w:rsidRPr="0047553B">
        <w:t>La certificación o documento aportado deberá tener como mínimo la siguiente información que permita identificar los criterios necesarios para evaluar la idoneidad, así como llamar a verificar:</w:t>
      </w:r>
    </w:p>
    <w:p w14:paraId="3594D4EC" w14:textId="77777777" w:rsidR="0047553B" w:rsidRPr="0047553B" w:rsidRDefault="0047553B" w:rsidP="00F73843">
      <w:pPr>
        <w:spacing w:after="0"/>
        <w:ind w:left="150"/>
      </w:pPr>
    </w:p>
    <w:p w14:paraId="29B91FED" w14:textId="77777777" w:rsidR="0047553B" w:rsidRPr="0047553B" w:rsidRDefault="0047553B" w:rsidP="00F73843">
      <w:pPr>
        <w:spacing w:after="0"/>
        <w:ind w:left="150"/>
      </w:pPr>
      <w:r w:rsidRPr="0047553B">
        <w:t>1. Nombre o razón social del contratante, dirección y teléfono.</w:t>
      </w:r>
    </w:p>
    <w:p w14:paraId="3E0A97CC" w14:textId="77777777" w:rsidR="0047553B" w:rsidRPr="0047553B" w:rsidRDefault="0047553B" w:rsidP="00F73843">
      <w:pPr>
        <w:spacing w:after="0"/>
        <w:ind w:left="150"/>
      </w:pPr>
      <w:r w:rsidRPr="0047553B">
        <w:t>2. Nombre o razón social del contratista.</w:t>
      </w:r>
    </w:p>
    <w:p w14:paraId="376E38A3" w14:textId="77777777" w:rsidR="0047553B" w:rsidRPr="0047553B" w:rsidRDefault="0047553B" w:rsidP="00F73843">
      <w:pPr>
        <w:spacing w:after="0"/>
        <w:ind w:left="150"/>
      </w:pPr>
      <w:r w:rsidRPr="0047553B">
        <w:t>3. Número del contrato. (Si aplica).</w:t>
      </w:r>
    </w:p>
    <w:p w14:paraId="1A7FA2A7" w14:textId="77777777" w:rsidR="0047553B" w:rsidRPr="0047553B" w:rsidRDefault="0047553B" w:rsidP="00F73843">
      <w:pPr>
        <w:spacing w:after="0"/>
        <w:ind w:left="150"/>
      </w:pPr>
      <w:r w:rsidRPr="0047553B">
        <w:t>4. Objeto del contrato.</w:t>
      </w:r>
    </w:p>
    <w:p w14:paraId="2D8FA78D" w14:textId="77777777" w:rsidR="0047553B" w:rsidRPr="0047553B" w:rsidRDefault="0047553B" w:rsidP="00F73843">
      <w:pPr>
        <w:spacing w:after="0"/>
        <w:ind w:left="150"/>
      </w:pPr>
      <w:r w:rsidRPr="0047553B">
        <w:t>5. Fecha de inicio y terminación (día, mes y año).</w:t>
      </w:r>
    </w:p>
    <w:p w14:paraId="7B1B9F9D" w14:textId="77777777" w:rsidR="0047553B" w:rsidRPr="0047553B" w:rsidRDefault="0047553B" w:rsidP="00F73843">
      <w:pPr>
        <w:spacing w:after="0"/>
        <w:ind w:left="150"/>
      </w:pPr>
      <w:r w:rsidRPr="0047553B">
        <w:t>6. Indicación de cumplimiento y calidad a satisfacción.</w:t>
      </w:r>
    </w:p>
    <w:p w14:paraId="6DC7509B" w14:textId="77777777" w:rsidR="0047553B" w:rsidRPr="0047553B" w:rsidRDefault="0047553B" w:rsidP="00F73843">
      <w:pPr>
        <w:spacing w:after="0"/>
        <w:ind w:left="150"/>
      </w:pPr>
      <w:r w:rsidRPr="0047553B">
        <w:t>7. Valor del contrato (incluyendo adiciones en valor).</w:t>
      </w:r>
    </w:p>
    <w:p w14:paraId="126C2CD8" w14:textId="77777777" w:rsidR="0047553B" w:rsidRPr="0047553B" w:rsidRDefault="0047553B" w:rsidP="00F73843">
      <w:pPr>
        <w:spacing w:after="0"/>
        <w:ind w:left="150"/>
      </w:pPr>
      <w:r w:rsidRPr="0047553B">
        <w:t>8. Nombre, firma y cargo de quien expide la certificación.</w:t>
      </w:r>
    </w:p>
    <w:p w14:paraId="5B01088C" w14:textId="77777777" w:rsidR="0047553B" w:rsidRPr="0047553B" w:rsidRDefault="0047553B" w:rsidP="00F73843">
      <w:pPr>
        <w:spacing w:after="0"/>
        <w:ind w:left="150"/>
      </w:pPr>
    </w:p>
    <w:p w14:paraId="2EB461C1" w14:textId="64F355F1" w:rsidR="0047553B" w:rsidRPr="0047553B" w:rsidRDefault="0047553B" w:rsidP="00F73843">
      <w:pPr>
        <w:spacing w:after="0"/>
        <w:ind w:left="150"/>
      </w:pPr>
      <w:r w:rsidRPr="0047553B">
        <w:rPr>
          <w:rFonts w:ascii="Segoe UI Symbol" w:hAnsi="Segoe UI Symbol" w:cs="Segoe UI Symbol"/>
        </w:rPr>
        <w:t>➢</w:t>
      </w:r>
      <w:r w:rsidRPr="0047553B">
        <w:t xml:space="preserve"> Cada certificación de contrato u orden se analizará por separado, en caso de presentarse certificaciones que incluyan contratos u órdenes adicionales a la principal, éstas se contarán como una sola.</w:t>
      </w:r>
    </w:p>
    <w:p w14:paraId="62D07CB3" w14:textId="0D3C7F7B" w:rsidR="0047553B" w:rsidRPr="0047553B" w:rsidRDefault="0047553B" w:rsidP="00F73843">
      <w:pPr>
        <w:spacing w:after="0"/>
        <w:ind w:left="150"/>
      </w:pPr>
      <w:r w:rsidRPr="0047553B">
        <w:rPr>
          <w:rFonts w:ascii="Segoe UI Symbol" w:hAnsi="Segoe UI Symbol" w:cs="Segoe UI Symbol"/>
        </w:rPr>
        <w:t>➢</w:t>
      </w:r>
      <w:r w:rsidRPr="0047553B">
        <w:t xml:space="preserve"> 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14:paraId="6325F9C1" w14:textId="713EB1EB" w:rsidR="0047553B" w:rsidRPr="0047553B" w:rsidRDefault="0047553B" w:rsidP="00F73843">
      <w:pPr>
        <w:spacing w:after="0"/>
        <w:ind w:left="150"/>
      </w:pPr>
      <w:r w:rsidRPr="0047553B">
        <w:rPr>
          <w:rFonts w:ascii="Segoe UI Symbol" w:hAnsi="Segoe UI Symbol" w:cs="Segoe UI Symbol"/>
        </w:rPr>
        <w:t>➢</w:t>
      </w:r>
      <w:r w:rsidRPr="0047553B">
        <w:t xml:space="preserve"> Solo se verificarán las certificaciones que indiquen que se reciben a satisfacción las actividades realizadas.</w:t>
      </w:r>
    </w:p>
    <w:p w14:paraId="5A7CF80C" w14:textId="606A835F" w:rsidR="0047553B" w:rsidRPr="0047553B" w:rsidRDefault="0047553B" w:rsidP="00F73843">
      <w:pPr>
        <w:spacing w:after="0"/>
        <w:ind w:left="150"/>
      </w:pPr>
      <w:r w:rsidRPr="0047553B">
        <w:rPr>
          <w:rFonts w:ascii="Segoe UI Symbol" w:hAnsi="Segoe UI Symbol" w:cs="Segoe UI Symbol"/>
        </w:rPr>
        <w:t>➢</w:t>
      </w:r>
      <w:r w:rsidRPr="0047553B">
        <w:t xml:space="preserve"> En el caso de ofertas, presentadas por consorcios o uniones temporales, las certificaciones presentadas deberán cumplir con los requisitos e información enunciada anteriormente.</w:t>
      </w:r>
    </w:p>
    <w:p w14:paraId="0744BB81" w14:textId="0773CF8C" w:rsidR="0047553B" w:rsidRPr="0047553B" w:rsidRDefault="0047553B" w:rsidP="00F73843">
      <w:pPr>
        <w:spacing w:after="0"/>
        <w:ind w:left="150"/>
      </w:pPr>
      <w:r w:rsidRPr="0047553B">
        <w:rPr>
          <w:rFonts w:ascii="Segoe UI Symbol" w:hAnsi="Segoe UI Symbol" w:cs="Segoe UI Symbol"/>
        </w:rPr>
        <w:t>➢</w:t>
      </w:r>
      <w:r w:rsidRPr="0047553B">
        <w:t xml:space="preserve"> Para los contratos certificados en los cuales se haya prestado el servicio como oferente plural, se evaluará de acuerdo a su porcentaje de participación.</w:t>
      </w:r>
    </w:p>
    <w:p w14:paraId="71F8A3F4" w14:textId="70B3BED4" w:rsidR="0006320D" w:rsidRPr="0047553B" w:rsidRDefault="0006320D" w:rsidP="00F73843">
      <w:pPr>
        <w:spacing w:after="0"/>
        <w:rPr>
          <w:b/>
        </w:rPr>
      </w:pPr>
      <w:r>
        <w:rPr>
          <w:bCs/>
        </w:rPr>
        <w:t xml:space="preserve"> </w:t>
      </w:r>
    </w:p>
    <w:p w14:paraId="1ED47FD0" w14:textId="45F23CBF" w:rsidR="0047553B" w:rsidRDefault="00F20610" w:rsidP="00F73843">
      <w:pPr>
        <w:spacing w:after="0" w:line="240" w:lineRule="auto"/>
        <w:rPr>
          <w:bCs/>
        </w:rPr>
      </w:pPr>
      <w:r w:rsidRPr="00893763">
        <w:rPr>
          <w:b/>
          <w:bCs/>
        </w:rPr>
        <w:t xml:space="preserve">ARTICULO </w:t>
      </w:r>
      <w:r w:rsidR="00BF0A7F">
        <w:rPr>
          <w:b/>
          <w:bCs/>
        </w:rPr>
        <w:t>CUARTO</w:t>
      </w:r>
      <w:r w:rsidRPr="008A13BA">
        <w:rPr>
          <w:b/>
        </w:rPr>
        <w:t xml:space="preserve">: </w:t>
      </w:r>
      <w:r w:rsidRPr="008A13BA">
        <w:rPr>
          <w:rFonts w:eastAsia="Arial"/>
        </w:rPr>
        <w:t xml:space="preserve"> </w:t>
      </w:r>
      <w:r w:rsidR="0047553B">
        <w:rPr>
          <w:b/>
          <w:bCs/>
        </w:rPr>
        <w:t xml:space="preserve">MODIFICAR </w:t>
      </w:r>
      <w:r w:rsidR="0047553B">
        <w:t xml:space="preserve">el numeral </w:t>
      </w:r>
      <w:r w:rsidR="0047553B" w:rsidRPr="005C7F40">
        <w:rPr>
          <w:b/>
          <w:color w:val="auto"/>
        </w:rPr>
        <w:t>6.6.2. OBLIGACIONES ESPECÍFICAS DEL CONTRATISTA</w:t>
      </w:r>
      <w:r w:rsidR="0047553B">
        <w:rPr>
          <w:b/>
          <w:color w:val="auto"/>
        </w:rPr>
        <w:t xml:space="preserve">, </w:t>
      </w:r>
      <w:r w:rsidR="00BF0A7F">
        <w:rPr>
          <w:bCs/>
        </w:rPr>
        <w:t>así</w:t>
      </w:r>
      <w:r w:rsidR="0047553B">
        <w:rPr>
          <w:bCs/>
        </w:rPr>
        <w:t>:</w:t>
      </w:r>
    </w:p>
    <w:p w14:paraId="24E9BEF9" w14:textId="77777777" w:rsidR="0047553B" w:rsidRDefault="0047553B" w:rsidP="00F73843">
      <w:pPr>
        <w:spacing w:after="0" w:line="240" w:lineRule="auto"/>
        <w:rPr>
          <w:bCs/>
        </w:rPr>
      </w:pPr>
    </w:p>
    <w:p w14:paraId="735B8032" w14:textId="19E270A6" w:rsidR="0047553B" w:rsidRDefault="0047553B" w:rsidP="00F73843">
      <w:pPr>
        <w:spacing w:after="0" w:line="240" w:lineRule="auto"/>
        <w:rPr>
          <w:b/>
          <w:color w:val="auto"/>
        </w:rPr>
      </w:pPr>
      <w:r w:rsidRPr="005C7F40">
        <w:rPr>
          <w:b/>
          <w:color w:val="auto"/>
        </w:rPr>
        <w:t>6.6.2. OBLIGACIONES ESPECÍFICAS DEL CONTRATISTA</w:t>
      </w:r>
    </w:p>
    <w:p w14:paraId="1BA6B8C3" w14:textId="77777777" w:rsidR="0047553B" w:rsidRPr="0047553B" w:rsidRDefault="0047553B" w:rsidP="00F73843">
      <w:pPr>
        <w:spacing w:after="0" w:line="240" w:lineRule="auto"/>
        <w:rPr>
          <w:b/>
          <w:color w:val="auto"/>
        </w:rPr>
      </w:pPr>
    </w:p>
    <w:p w14:paraId="72D4767E" w14:textId="77777777" w:rsidR="0047553B" w:rsidRPr="007C1928" w:rsidRDefault="0047553B" w:rsidP="00F73843">
      <w:pPr>
        <w:pStyle w:val="Prrafodelista"/>
        <w:widowControl w:val="0"/>
        <w:numPr>
          <w:ilvl w:val="0"/>
          <w:numId w:val="1"/>
        </w:numPr>
        <w:autoSpaceDE w:val="0"/>
        <w:autoSpaceDN w:val="0"/>
        <w:adjustRightInd w:val="0"/>
        <w:spacing w:after="0" w:line="276" w:lineRule="auto"/>
        <w:ind w:right="87"/>
        <w:rPr>
          <w:color w:val="auto"/>
          <w:spacing w:val="-1"/>
        </w:rPr>
      </w:pPr>
      <w:r w:rsidRPr="007C1928">
        <w:rPr>
          <w:color w:val="auto"/>
          <w:spacing w:val="-1"/>
        </w:rPr>
        <w:t>Cumplir con las Especificaciones Técnicas establecidas por la Empresa.</w:t>
      </w:r>
    </w:p>
    <w:p w14:paraId="5BD2C478" w14:textId="77777777" w:rsidR="0047553B" w:rsidRPr="007C1928" w:rsidRDefault="0047553B" w:rsidP="00F73843">
      <w:pPr>
        <w:pStyle w:val="Prrafodelista"/>
        <w:widowControl w:val="0"/>
        <w:numPr>
          <w:ilvl w:val="0"/>
          <w:numId w:val="1"/>
        </w:numPr>
        <w:autoSpaceDE w:val="0"/>
        <w:autoSpaceDN w:val="0"/>
        <w:adjustRightInd w:val="0"/>
        <w:spacing w:after="0" w:line="276" w:lineRule="auto"/>
        <w:ind w:right="87"/>
        <w:rPr>
          <w:color w:val="auto"/>
          <w:spacing w:val="-1"/>
        </w:rPr>
      </w:pPr>
      <w:r w:rsidRPr="007C1928">
        <w:rPr>
          <w:color w:val="auto"/>
          <w:spacing w:val="-1"/>
        </w:rPr>
        <w:t xml:space="preserve">Suministrar y entregar </w:t>
      </w:r>
      <w:r>
        <w:rPr>
          <w:color w:val="auto"/>
          <w:spacing w:val="-1"/>
        </w:rPr>
        <w:t xml:space="preserve">en las instalaciones de la empresa de licores de Cundinamarca </w:t>
      </w:r>
      <w:r w:rsidRPr="007C1928">
        <w:rPr>
          <w:color w:val="auto"/>
          <w:spacing w:val="-1"/>
        </w:rPr>
        <w:t>los elementos objeto del contrato de acuerdo con las proyecciones realizadas por parte de la ELC. Previa aceptación del producto.</w:t>
      </w:r>
    </w:p>
    <w:p w14:paraId="3FC823CF" w14:textId="77777777" w:rsidR="0047553B" w:rsidRPr="007C1928" w:rsidRDefault="0047553B" w:rsidP="00F73843">
      <w:pPr>
        <w:pStyle w:val="Prrafodelista"/>
        <w:widowControl w:val="0"/>
        <w:numPr>
          <w:ilvl w:val="0"/>
          <w:numId w:val="1"/>
        </w:numPr>
        <w:autoSpaceDE w:val="0"/>
        <w:autoSpaceDN w:val="0"/>
        <w:adjustRightInd w:val="0"/>
        <w:spacing w:after="0" w:line="276" w:lineRule="auto"/>
        <w:ind w:right="87"/>
        <w:rPr>
          <w:color w:val="auto"/>
          <w:spacing w:val="-1"/>
        </w:rPr>
      </w:pPr>
      <w:r w:rsidRPr="007C1928">
        <w:rPr>
          <w:color w:val="auto"/>
          <w:spacing w:val="-1"/>
        </w:rPr>
        <w:t>Mantener durante el plazo de ejecución del contrato, los precios unitarios presentados en su oferta, en consecuencia, cualquier adición y/o modificación, no comporta la variación de dichos precios, a menos que sobrepase la vigencia 2022, o se realice un acuerdo entre las partes.</w:t>
      </w:r>
    </w:p>
    <w:p w14:paraId="7C128B78" w14:textId="77777777" w:rsidR="0047553B" w:rsidRPr="007C1928" w:rsidRDefault="0047553B" w:rsidP="00F73843">
      <w:pPr>
        <w:pStyle w:val="Prrafodelista"/>
        <w:widowControl w:val="0"/>
        <w:numPr>
          <w:ilvl w:val="0"/>
          <w:numId w:val="1"/>
        </w:numPr>
        <w:autoSpaceDE w:val="0"/>
        <w:autoSpaceDN w:val="0"/>
        <w:adjustRightInd w:val="0"/>
        <w:spacing w:after="0" w:line="276" w:lineRule="auto"/>
        <w:ind w:right="87"/>
        <w:rPr>
          <w:color w:val="auto"/>
          <w:spacing w:val="-1"/>
        </w:rPr>
      </w:pPr>
      <w:r w:rsidRPr="007C1928">
        <w:rPr>
          <w:color w:val="auto"/>
          <w:spacing w:val="-1"/>
        </w:rPr>
        <w:t xml:space="preserve">Remitir a la ELC el desarrollo de </w:t>
      </w:r>
      <w:r>
        <w:rPr>
          <w:color w:val="auto"/>
          <w:spacing w:val="-1"/>
        </w:rPr>
        <w:t xml:space="preserve">bocetos </w:t>
      </w:r>
      <w:r w:rsidRPr="007C1928">
        <w:rPr>
          <w:color w:val="auto"/>
          <w:spacing w:val="-1"/>
        </w:rPr>
        <w:t>y muestras físicas (con la aprobación de la ELC), previo a la fabricación del insumo en mención.</w:t>
      </w:r>
    </w:p>
    <w:p w14:paraId="6E7D8189" w14:textId="6A83980E" w:rsidR="0047553B" w:rsidRPr="007C1928" w:rsidRDefault="0047553B" w:rsidP="00F73843">
      <w:pPr>
        <w:pStyle w:val="Prrafodelista"/>
        <w:widowControl w:val="0"/>
        <w:numPr>
          <w:ilvl w:val="0"/>
          <w:numId w:val="1"/>
        </w:numPr>
        <w:autoSpaceDE w:val="0"/>
        <w:autoSpaceDN w:val="0"/>
        <w:adjustRightInd w:val="0"/>
        <w:spacing w:after="0" w:line="276" w:lineRule="auto"/>
        <w:ind w:right="87"/>
        <w:rPr>
          <w:color w:val="auto"/>
          <w:spacing w:val="-1"/>
        </w:rPr>
      </w:pPr>
      <w:r w:rsidRPr="007C1928">
        <w:rPr>
          <w:color w:val="auto"/>
          <w:spacing w:val="-1"/>
        </w:rPr>
        <w:t>Realizar la reposición o la correspondiente nota crédito cuando</w:t>
      </w:r>
      <w:r>
        <w:rPr>
          <w:color w:val="auto"/>
          <w:spacing w:val="-1"/>
        </w:rPr>
        <w:t xml:space="preserve"> los materiales objeto del contrato</w:t>
      </w:r>
      <w:r w:rsidRPr="007C1928">
        <w:rPr>
          <w:color w:val="auto"/>
          <w:spacing w:val="-1"/>
        </w:rPr>
        <w:t xml:space="preserve"> no cumplan con los requisitos de calidad, según determinación del supervisor por parte de la ELC.</w:t>
      </w:r>
    </w:p>
    <w:p w14:paraId="5FDF6A37" w14:textId="77777777" w:rsidR="0047553B" w:rsidRPr="007C1928" w:rsidRDefault="0047553B" w:rsidP="00F73843">
      <w:pPr>
        <w:pStyle w:val="Prrafodelista"/>
        <w:widowControl w:val="0"/>
        <w:numPr>
          <w:ilvl w:val="0"/>
          <w:numId w:val="1"/>
        </w:numPr>
        <w:autoSpaceDE w:val="0"/>
        <w:autoSpaceDN w:val="0"/>
        <w:adjustRightInd w:val="0"/>
        <w:spacing w:after="0" w:line="276" w:lineRule="auto"/>
        <w:ind w:right="87"/>
        <w:rPr>
          <w:color w:val="auto"/>
          <w:spacing w:val="-1"/>
        </w:rPr>
      </w:pPr>
      <w:r w:rsidRPr="007C1928">
        <w:rPr>
          <w:color w:val="auto"/>
          <w:spacing w:val="-1"/>
        </w:rPr>
        <w:t>Utilizar los artes entregados por la subgerencia Comercial de la Empresa de Licores de Cundinamarca, únicamente para dar cumplimiento al objeto contractual.</w:t>
      </w:r>
    </w:p>
    <w:p w14:paraId="18FAAD27" w14:textId="77777777" w:rsidR="0047553B" w:rsidRPr="007C1928" w:rsidRDefault="0047553B" w:rsidP="00F73843">
      <w:pPr>
        <w:pStyle w:val="Prrafodelista"/>
        <w:widowControl w:val="0"/>
        <w:numPr>
          <w:ilvl w:val="0"/>
          <w:numId w:val="1"/>
        </w:numPr>
        <w:autoSpaceDE w:val="0"/>
        <w:autoSpaceDN w:val="0"/>
        <w:adjustRightInd w:val="0"/>
        <w:spacing w:after="0" w:line="276" w:lineRule="auto"/>
        <w:ind w:right="87"/>
        <w:rPr>
          <w:color w:val="auto"/>
          <w:spacing w:val="-1"/>
        </w:rPr>
      </w:pPr>
      <w:r w:rsidRPr="007C1928">
        <w:rPr>
          <w:color w:val="auto"/>
          <w:spacing w:val="-1"/>
        </w:rPr>
        <w:t>Abstenerse de modificar los artes entregados por la Empresa de Licores de Cundinamarca, en diseños y en contenidos. En caso de realizarse algún cambio necesario este debe ser aprobado por la Subgerencia Comercial de la Empresa de Licores de Cundinamarca.</w:t>
      </w:r>
    </w:p>
    <w:p w14:paraId="63D17D98" w14:textId="77777777" w:rsidR="0047553B" w:rsidRPr="007C1928" w:rsidRDefault="0047553B" w:rsidP="00F73843">
      <w:pPr>
        <w:pStyle w:val="Prrafodelista"/>
        <w:widowControl w:val="0"/>
        <w:numPr>
          <w:ilvl w:val="0"/>
          <w:numId w:val="1"/>
        </w:numPr>
        <w:autoSpaceDE w:val="0"/>
        <w:autoSpaceDN w:val="0"/>
        <w:adjustRightInd w:val="0"/>
        <w:spacing w:after="0" w:line="276" w:lineRule="auto"/>
        <w:ind w:right="87"/>
        <w:rPr>
          <w:color w:val="auto"/>
          <w:spacing w:val="-1"/>
        </w:rPr>
      </w:pPr>
      <w:r w:rsidRPr="007C1928">
        <w:rPr>
          <w:color w:val="auto"/>
          <w:spacing w:val="-1"/>
        </w:rPr>
        <w:t>Respetar el nombre comercial de la Empresa de Licores de Cundinamarca y sus marcas, como propiedad industrial de la misma.</w:t>
      </w:r>
    </w:p>
    <w:p w14:paraId="76CC148B" w14:textId="77777777" w:rsidR="0047553B" w:rsidRPr="007C1928" w:rsidRDefault="0047553B" w:rsidP="00F73843">
      <w:pPr>
        <w:pStyle w:val="Prrafodelista"/>
        <w:widowControl w:val="0"/>
        <w:numPr>
          <w:ilvl w:val="0"/>
          <w:numId w:val="1"/>
        </w:numPr>
        <w:autoSpaceDE w:val="0"/>
        <w:autoSpaceDN w:val="0"/>
        <w:adjustRightInd w:val="0"/>
        <w:spacing w:after="0" w:line="276" w:lineRule="auto"/>
        <w:ind w:right="87"/>
        <w:rPr>
          <w:color w:val="auto"/>
          <w:spacing w:val="-1"/>
        </w:rPr>
      </w:pPr>
      <w:r w:rsidRPr="007C1928">
        <w:rPr>
          <w:color w:val="auto"/>
          <w:spacing w:val="-1"/>
        </w:rPr>
        <w:t>Garantizar la entrega de información que el sistema de gestión ambiental de la empresa así lo requiera.</w:t>
      </w:r>
    </w:p>
    <w:p w14:paraId="0E3D2105" w14:textId="77777777" w:rsidR="0047553B" w:rsidRPr="007C1928" w:rsidRDefault="0047553B" w:rsidP="00F73843">
      <w:pPr>
        <w:pStyle w:val="Prrafodelista"/>
        <w:widowControl w:val="0"/>
        <w:numPr>
          <w:ilvl w:val="0"/>
          <w:numId w:val="1"/>
        </w:numPr>
        <w:autoSpaceDE w:val="0"/>
        <w:autoSpaceDN w:val="0"/>
        <w:adjustRightInd w:val="0"/>
        <w:spacing w:after="0" w:line="276" w:lineRule="auto"/>
        <w:ind w:right="87"/>
        <w:rPr>
          <w:color w:val="auto"/>
          <w:spacing w:val="-1"/>
        </w:rPr>
      </w:pPr>
      <w:r w:rsidRPr="007C1928">
        <w:rPr>
          <w:color w:val="auto"/>
          <w:spacing w:val="-1"/>
        </w:rPr>
        <w:t>Las demás que se deriven de la naturaleza</w:t>
      </w:r>
    </w:p>
    <w:p w14:paraId="74B1B285" w14:textId="79114FDD" w:rsidR="00F20610" w:rsidRDefault="00F20610" w:rsidP="00F73843">
      <w:pPr>
        <w:spacing w:after="0"/>
      </w:pPr>
    </w:p>
    <w:p w14:paraId="2AE344DB" w14:textId="77777777" w:rsidR="00BF0A7F" w:rsidRPr="003A6F0A" w:rsidRDefault="00BF0A7F" w:rsidP="00BF0A7F">
      <w:pPr>
        <w:rPr>
          <w:rFonts w:eastAsia="Arial"/>
        </w:rPr>
      </w:pPr>
      <w:r w:rsidRPr="003A6F0A">
        <w:rPr>
          <w:b/>
          <w:bCs/>
        </w:rPr>
        <w:t xml:space="preserve">ARTÍCULO </w:t>
      </w:r>
      <w:r>
        <w:rPr>
          <w:b/>
          <w:bCs/>
        </w:rPr>
        <w:t>CUARTO</w:t>
      </w:r>
      <w:r w:rsidRPr="003A6F0A">
        <w:rPr>
          <w:b/>
          <w:bCs/>
        </w:rPr>
        <w:t>:</w:t>
      </w:r>
      <w:r w:rsidRPr="003A6F0A">
        <w:t xml:space="preserve"> </w:t>
      </w:r>
      <w:r w:rsidRPr="003A6F0A">
        <w:rPr>
          <w:rFonts w:eastAsia="Arial"/>
        </w:rPr>
        <w:t>Las demás condiciones de la invitación Abierta no modificadas en la presente Adenda, permanecen inalterables</w:t>
      </w:r>
    </w:p>
    <w:p w14:paraId="601A9EF6" w14:textId="78879B86" w:rsidR="00F20610" w:rsidRPr="00893763" w:rsidRDefault="00F20610" w:rsidP="00F73843">
      <w:pPr>
        <w:autoSpaceDE w:val="0"/>
        <w:autoSpaceDN w:val="0"/>
        <w:adjustRightInd w:val="0"/>
        <w:spacing w:after="0"/>
        <w:contextualSpacing/>
        <w:rPr>
          <w:rFonts w:eastAsia="Arial"/>
        </w:rPr>
      </w:pPr>
      <w:r w:rsidRPr="00893763">
        <w:rPr>
          <w:rFonts w:eastAsia="Arial"/>
        </w:rPr>
        <w:t>Dado en Cota</w:t>
      </w:r>
      <w:r>
        <w:rPr>
          <w:rFonts w:eastAsia="Arial"/>
        </w:rPr>
        <w:t xml:space="preserve"> Cundinamarca</w:t>
      </w:r>
      <w:r w:rsidRPr="00893763">
        <w:rPr>
          <w:rFonts w:eastAsia="Arial"/>
        </w:rPr>
        <w:t xml:space="preserve">, a los </w:t>
      </w:r>
      <w:r w:rsidR="00F73843">
        <w:rPr>
          <w:rFonts w:eastAsia="Arial"/>
        </w:rPr>
        <w:t>quince (1</w:t>
      </w:r>
      <w:r w:rsidR="0006320D">
        <w:rPr>
          <w:rFonts w:eastAsia="Arial"/>
        </w:rPr>
        <w:t>5</w:t>
      </w:r>
      <w:r w:rsidR="008F3DF4">
        <w:rPr>
          <w:rFonts w:eastAsia="Arial"/>
        </w:rPr>
        <w:t xml:space="preserve">) </w:t>
      </w:r>
      <w:r w:rsidRPr="00893763">
        <w:rPr>
          <w:rFonts w:eastAsia="Arial"/>
        </w:rPr>
        <w:t xml:space="preserve">días del mes de </w:t>
      </w:r>
      <w:r w:rsidR="00F73843">
        <w:rPr>
          <w:rFonts w:eastAsia="Arial"/>
        </w:rPr>
        <w:t>septiembre</w:t>
      </w:r>
      <w:r>
        <w:rPr>
          <w:rFonts w:eastAsia="Arial"/>
        </w:rPr>
        <w:t xml:space="preserve"> </w:t>
      </w:r>
      <w:r w:rsidRPr="00893763">
        <w:rPr>
          <w:rFonts w:eastAsia="Arial"/>
        </w:rPr>
        <w:t xml:space="preserve">del dos mil </w:t>
      </w:r>
      <w:r w:rsidR="00254F7B" w:rsidRPr="00893763">
        <w:rPr>
          <w:rFonts w:eastAsia="Arial"/>
        </w:rPr>
        <w:t>veinti</w:t>
      </w:r>
      <w:r w:rsidR="00254F7B">
        <w:rPr>
          <w:rFonts w:eastAsia="Arial"/>
        </w:rPr>
        <w:t>dós</w:t>
      </w:r>
      <w:r w:rsidRPr="00893763">
        <w:rPr>
          <w:rFonts w:eastAsia="Arial"/>
        </w:rPr>
        <w:t xml:space="preserve"> (202</w:t>
      </w:r>
      <w:r w:rsidR="00254F7B">
        <w:rPr>
          <w:rFonts w:eastAsia="Arial"/>
        </w:rPr>
        <w:t>2</w:t>
      </w:r>
      <w:r w:rsidRPr="00893763">
        <w:rPr>
          <w:rFonts w:eastAsia="Arial"/>
        </w:rPr>
        <w:t xml:space="preserve">). </w:t>
      </w:r>
    </w:p>
    <w:p w14:paraId="78512CF0" w14:textId="516BD0C8" w:rsidR="00F20610" w:rsidRDefault="00F20610" w:rsidP="00F73843">
      <w:pPr>
        <w:widowControl w:val="0"/>
        <w:suppressAutoHyphens/>
        <w:spacing w:after="0"/>
        <w:jc w:val="center"/>
        <w:rPr>
          <w:rFonts w:eastAsia="Arial"/>
        </w:rPr>
      </w:pPr>
    </w:p>
    <w:p w14:paraId="30357CA6" w14:textId="572B731C" w:rsidR="000D3742" w:rsidRDefault="000D3742" w:rsidP="00F73843">
      <w:pPr>
        <w:widowControl w:val="0"/>
        <w:suppressAutoHyphens/>
        <w:spacing w:after="0"/>
        <w:jc w:val="center"/>
        <w:rPr>
          <w:rFonts w:eastAsia="Arial"/>
        </w:rPr>
      </w:pPr>
    </w:p>
    <w:p w14:paraId="38EBE106" w14:textId="77777777" w:rsidR="0006320D" w:rsidRDefault="0006320D" w:rsidP="00F73843">
      <w:pPr>
        <w:widowControl w:val="0"/>
        <w:suppressAutoHyphens/>
        <w:spacing w:after="0"/>
        <w:jc w:val="center"/>
        <w:rPr>
          <w:rFonts w:eastAsia="Arial"/>
        </w:rPr>
      </w:pPr>
    </w:p>
    <w:p w14:paraId="6736016E" w14:textId="080216E5" w:rsidR="000D3742" w:rsidRPr="00893763" w:rsidRDefault="00B749C8" w:rsidP="00F73843">
      <w:pPr>
        <w:widowControl w:val="0"/>
        <w:suppressAutoHyphens/>
        <w:spacing w:after="0"/>
        <w:jc w:val="center"/>
        <w:rPr>
          <w:rFonts w:eastAsia="Arial"/>
        </w:rPr>
      </w:pPr>
      <w:r>
        <w:rPr>
          <w:rFonts w:eastAsia="Arial"/>
        </w:rPr>
        <w:t>(Original Firmado)</w:t>
      </w:r>
    </w:p>
    <w:p w14:paraId="51DD0037" w14:textId="2609FADB" w:rsidR="00F20610" w:rsidRPr="00893763" w:rsidRDefault="00254F7B" w:rsidP="00F73843">
      <w:pPr>
        <w:widowControl w:val="0"/>
        <w:suppressAutoHyphens/>
        <w:spacing w:after="0"/>
        <w:jc w:val="center"/>
        <w:rPr>
          <w:rFonts w:eastAsia="Arial"/>
          <w:b/>
        </w:rPr>
      </w:pPr>
      <w:r>
        <w:rPr>
          <w:rFonts w:eastAsia="Arial"/>
          <w:b/>
          <w:bCs/>
        </w:rPr>
        <w:t xml:space="preserve">JORGE ENRIQUE MACHUCA LÓPEZ </w:t>
      </w:r>
      <w:r w:rsidR="00E245B6">
        <w:rPr>
          <w:rFonts w:eastAsia="Arial"/>
          <w:b/>
        </w:rPr>
        <w:t xml:space="preserve"> </w:t>
      </w:r>
    </w:p>
    <w:p w14:paraId="04D58D2B" w14:textId="176FF974" w:rsidR="00F20610" w:rsidRDefault="00F20610" w:rsidP="00F73843">
      <w:pPr>
        <w:widowControl w:val="0"/>
        <w:suppressAutoHyphens/>
        <w:spacing w:after="0"/>
        <w:jc w:val="center"/>
        <w:rPr>
          <w:rFonts w:eastAsia="Arial"/>
        </w:rPr>
      </w:pPr>
      <w:r w:rsidRPr="00893763">
        <w:rPr>
          <w:rFonts w:eastAsia="Arial"/>
        </w:rPr>
        <w:t>Gerente General</w:t>
      </w:r>
      <w:r w:rsidR="00E245B6">
        <w:rPr>
          <w:rFonts w:eastAsia="Arial"/>
        </w:rPr>
        <w:t xml:space="preserve"> </w:t>
      </w:r>
    </w:p>
    <w:p w14:paraId="3DC19269" w14:textId="461A939F" w:rsidR="00736E6D" w:rsidRDefault="00736E6D" w:rsidP="00F73843">
      <w:pPr>
        <w:widowControl w:val="0"/>
        <w:suppressAutoHyphens/>
        <w:spacing w:after="0"/>
        <w:jc w:val="center"/>
        <w:rPr>
          <w:rFonts w:eastAsia="Arial"/>
        </w:rPr>
      </w:pPr>
    </w:p>
    <w:p w14:paraId="049E0D90" w14:textId="77777777" w:rsidR="00736E6D" w:rsidRPr="00F73843" w:rsidRDefault="00736E6D" w:rsidP="00F73843">
      <w:pPr>
        <w:widowControl w:val="0"/>
        <w:suppressAutoHyphens/>
        <w:spacing w:after="0"/>
        <w:jc w:val="center"/>
        <w:rPr>
          <w:rFonts w:eastAsia="Arial"/>
        </w:rPr>
      </w:pPr>
    </w:p>
    <w:p w14:paraId="718F6802" w14:textId="2149EAA0" w:rsidR="00F20610" w:rsidRPr="00254F7B" w:rsidRDefault="00F20610" w:rsidP="00F73843">
      <w:pPr>
        <w:spacing w:after="0"/>
        <w:rPr>
          <w:b/>
          <w:sz w:val="18"/>
        </w:rPr>
      </w:pPr>
      <w:r w:rsidRPr="002F0EBD">
        <w:rPr>
          <w:rFonts w:eastAsia="Tahoma"/>
          <w:bCs/>
          <w:sz w:val="18"/>
          <w:lang w:val="es-ES" w:eastAsia="ar-SA"/>
        </w:rPr>
        <w:t xml:space="preserve"> </w:t>
      </w:r>
      <w:r w:rsidR="0006320D">
        <w:rPr>
          <w:rFonts w:eastAsia="Tahoma"/>
          <w:b/>
          <w:sz w:val="18"/>
          <w:lang w:val="es-ES" w:eastAsia="ar-SA"/>
        </w:rPr>
        <w:t>Vo.Bo. LEONARDO ANDRES RODRIGUEZ SUAREZ</w:t>
      </w:r>
    </w:p>
    <w:p w14:paraId="08325148" w14:textId="175F2167" w:rsidR="00F20610" w:rsidRPr="00254F7B" w:rsidRDefault="0006320D" w:rsidP="00F73843">
      <w:pPr>
        <w:spacing w:after="0"/>
        <w:rPr>
          <w:spacing w:val="-2"/>
          <w:sz w:val="18"/>
        </w:rPr>
      </w:pPr>
      <w:r>
        <w:rPr>
          <w:sz w:val="18"/>
        </w:rPr>
        <w:t xml:space="preserve">               </w:t>
      </w:r>
      <w:r w:rsidR="00F20610" w:rsidRPr="002F0EBD">
        <w:rPr>
          <w:sz w:val="18"/>
        </w:rPr>
        <w:t xml:space="preserve">Subgerente </w:t>
      </w:r>
      <w:r>
        <w:rPr>
          <w:sz w:val="18"/>
        </w:rPr>
        <w:t>Comercial (e)</w:t>
      </w:r>
    </w:p>
    <w:p w14:paraId="0D64F80C" w14:textId="77777777" w:rsidR="00F20610" w:rsidRPr="002F0EBD" w:rsidRDefault="00F20610" w:rsidP="00F73843">
      <w:pPr>
        <w:widowControl w:val="0"/>
        <w:suppressAutoHyphens/>
        <w:spacing w:after="0"/>
        <w:rPr>
          <w:rFonts w:eastAsia="Tahoma"/>
          <w:bCs/>
          <w:sz w:val="18"/>
          <w:lang w:val="es-ES" w:eastAsia="ar-SA"/>
        </w:rPr>
      </w:pPr>
    </w:p>
    <w:p w14:paraId="758CA35F" w14:textId="77777777" w:rsidR="00F20610" w:rsidRPr="002F0EBD" w:rsidRDefault="00F20610" w:rsidP="00F73843">
      <w:pPr>
        <w:widowControl w:val="0"/>
        <w:suppressAutoHyphens/>
        <w:spacing w:after="0"/>
        <w:rPr>
          <w:rFonts w:eastAsia="Tahoma"/>
          <w:bCs/>
          <w:sz w:val="18"/>
          <w:lang w:val="es-ES" w:eastAsia="ar-SA"/>
        </w:rPr>
      </w:pPr>
    </w:p>
    <w:p w14:paraId="2F646A80" w14:textId="113B3B54" w:rsidR="00F20610" w:rsidRPr="002F0EBD" w:rsidRDefault="00F20610" w:rsidP="00F73843">
      <w:pPr>
        <w:widowControl w:val="0"/>
        <w:suppressAutoHyphens/>
        <w:spacing w:after="0"/>
        <w:rPr>
          <w:rFonts w:eastAsia="Tahoma"/>
          <w:bCs/>
          <w:sz w:val="18"/>
          <w:lang w:val="es-ES" w:eastAsia="ar-SA"/>
        </w:rPr>
      </w:pPr>
      <w:r w:rsidRPr="002F0EBD">
        <w:rPr>
          <w:rFonts w:eastAsia="Tahoma"/>
          <w:bCs/>
          <w:sz w:val="18"/>
          <w:lang w:val="es-ES" w:eastAsia="ar-SA"/>
        </w:rPr>
        <w:t xml:space="preserve"> </w:t>
      </w:r>
    </w:p>
    <w:p w14:paraId="3A56750F" w14:textId="6D01EFB0" w:rsidR="00F20610" w:rsidRPr="002F0EBD" w:rsidRDefault="0006320D" w:rsidP="00F73843">
      <w:pPr>
        <w:spacing w:after="0"/>
        <w:ind w:right="47"/>
        <w:rPr>
          <w:b/>
          <w:sz w:val="18"/>
          <w:lang w:val="es-ES"/>
        </w:rPr>
      </w:pPr>
      <w:r>
        <w:rPr>
          <w:rFonts w:eastAsia="Tahoma"/>
          <w:b/>
          <w:sz w:val="18"/>
          <w:lang w:val="es-ES" w:eastAsia="ar-SA"/>
        </w:rPr>
        <w:t xml:space="preserve">Vo.Bo. </w:t>
      </w:r>
      <w:r w:rsidR="00F20610" w:rsidRPr="002F0EBD">
        <w:rPr>
          <w:b/>
          <w:sz w:val="18"/>
          <w:lang w:val="es-ES"/>
        </w:rPr>
        <w:t>SANDRA MILENA CUBILLOS GONZALEZ</w:t>
      </w:r>
    </w:p>
    <w:p w14:paraId="21D5A202" w14:textId="3AE1ECD1" w:rsidR="00F20610" w:rsidRPr="002F0EBD" w:rsidRDefault="0006320D" w:rsidP="00F73843">
      <w:pPr>
        <w:spacing w:after="0"/>
        <w:ind w:right="47"/>
        <w:rPr>
          <w:sz w:val="18"/>
          <w:lang w:val="es-ES"/>
        </w:rPr>
      </w:pPr>
      <w:r>
        <w:rPr>
          <w:sz w:val="18"/>
          <w:lang w:val="es-ES"/>
        </w:rPr>
        <w:t xml:space="preserve">              </w:t>
      </w:r>
      <w:r w:rsidR="00F20610" w:rsidRPr="002F0EBD">
        <w:rPr>
          <w:sz w:val="18"/>
          <w:lang w:val="es-ES"/>
        </w:rPr>
        <w:t xml:space="preserve">Jefe Oficina Asesora </w:t>
      </w:r>
      <w:r w:rsidR="00254F7B">
        <w:rPr>
          <w:sz w:val="18"/>
          <w:lang w:val="es-ES"/>
        </w:rPr>
        <w:t xml:space="preserve">de </w:t>
      </w:r>
      <w:r w:rsidR="00F20610" w:rsidRPr="002F0EBD">
        <w:rPr>
          <w:sz w:val="18"/>
          <w:lang w:val="es-ES"/>
        </w:rPr>
        <w:t xml:space="preserve">Jurídica y Contractual </w:t>
      </w:r>
    </w:p>
    <w:p w14:paraId="2CD68962" w14:textId="77777777" w:rsidR="00F632AD" w:rsidRDefault="00F632AD" w:rsidP="00F73843">
      <w:pPr>
        <w:spacing w:after="0"/>
      </w:pPr>
    </w:p>
    <w:sectPr w:rsidR="00F632AD" w:rsidSect="00F632AD">
      <w:headerReference w:type="default" r:id="rId7"/>
      <w:footerReference w:type="default" r:id="rId8"/>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0BFBD" w14:textId="77777777" w:rsidR="00D12213" w:rsidRDefault="00D12213">
      <w:r>
        <w:separator/>
      </w:r>
    </w:p>
  </w:endnote>
  <w:endnote w:type="continuationSeparator" w:id="0">
    <w:p w14:paraId="3C138B6E" w14:textId="77777777" w:rsidR="00D12213" w:rsidRDefault="00D1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04E2" w14:textId="77777777" w:rsidR="00F632AD" w:rsidRDefault="00F20610" w:rsidP="00F632AD">
    <w:pPr>
      <w:ind w:right="360"/>
    </w:pPr>
    <w:r>
      <w:rPr>
        <w:rFonts w:ascii="Times New Roman" w:hAnsi="Times New Roman" w:cs="Times New Roman"/>
        <w:noProof/>
        <w:sz w:val="18"/>
        <w:szCs w:val="18"/>
      </w:rPr>
      <w:drawing>
        <wp:anchor distT="0" distB="0" distL="114300" distR="114300" simplePos="0" relativeHeight="251660288" behindDoc="1" locked="0" layoutInCell="1" allowOverlap="1" wp14:anchorId="6168F459" wp14:editId="1272E243">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52E44" w14:textId="77777777" w:rsidR="00D12213" w:rsidRDefault="00D12213">
      <w:r>
        <w:separator/>
      </w:r>
    </w:p>
  </w:footnote>
  <w:footnote w:type="continuationSeparator" w:id="0">
    <w:p w14:paraId="37170D23" w14:textId="77777777" w:rsidR="00D12213" w:rsidRDefault="00D122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2459" w14:textId="77777777" w:rsidR="00F632AD" w:rsidRPr="002E5863" w:rsidRDefault="00F20610" w:rsidP="00F632AD">
    <w:pPr>
      <w:pStyle w:val="Encabezado"/>
    </w:pPr>
    <w:r>
      <w:rPr>
        <w:b/>
        <w:bCs/>
        <w:noProof/>
      </w:rPr>
      <w:drawing>
        <wp:anchor distT="0" distB="0" distL="114300" distR="114300" simplePos="0" relativeHeight="251659264" behindDoc="1" locked="0" layoutInCell="1" allowOverlap="1" wp14:anchorId="0734FD9D" wp14:editId="16F21DAB">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633"/>
    <w:multiLevelType w:val="hybridMultilevel"/>
    <w:tmpl w:val="FFFFFFFF"/>
    <w:lvl w:ilvl="0" w:tplc="173E079A">
      <w:start w:val="1"/>
      <w:numFmt w:val="lowerLetter"/>
      <w:lvlText w:val="%1)"/>
      <w:lvlJc w:val="left"/>
      <w:pPr>
        <w:ind w:left="720" w:hanging="360"/>
      </w:pPr>
      <w:rPr>
        <w:rFonts w:cs="Times New Roman"/>
        <w:b/>
        <w:bCs/>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41843E4"/>
    <w:multiLevelType w:val="hybridMultilevel"/>
    <w:tmpl w:val="6348393A"/>
    <w:lvl w:ilvl="0" w:tplc="CEE6F060">
      <w:start w:val="4"/>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0082D16"/>
    <w:multiLevelType w:val="hybridMultilevel"/>
    <w:tmpl w:val="FFFFFFFF"/>
    <w:lvl w:ilvl="0" w:tplc="CC346C6A">
      <w:start w:val="1"/>
      <w:numFmt w:val="decimal"/>
      <w:lvlText w:val="%1."/>
      <w:lvlJc w:val="left"/>
      <w:pPr>
        <w:ind w:left="370" w:hanging="360"/>
      </w:pPr>
      <w:rPr>
        <w:rFonts w:cs="Times New Roman" w:hint="default"/>
      </w:rPr>
    </w:lvl>
    <w:lvl w:ilvl="1" w:tplc="240A0019" w:tentative="1">
      <w:start w:val="1"/>
      <w:numFmt w:val="lowerLetter"/>
      <w:lvlText w:val="%2."/>
      <w:lvlJc w:val="left"/>
      <w:pPr>
        <w:ind w:left="1090" w:hanging="360"/>
      </w:pPr>
      <w:rPr>
        <w:rFonts w:cs="Times New Roman"/>
      </w:rPr>
    </w:lvl>
    <w:lvl w:ilvl="2" w:tplc="240A001B" w:tentative="1">
      <w:start w:val="1"/>
      <w:numFmt w:val="lowerRoman"/>
      <w:lvlText w:val="%3."/>
      <w:lvlJc w:val="right"/>
      <w:pPr>
        <w:ind w:left="1810" w:hanging="180"/>
      </w:pPr>
      <w:rPr>
        <w:rFonts w:cs="Times New Roman"/>
      </w:rPr>
    </w:lvl>
    <w:lvl w:ilvl="3" w:tplc="240A000F" w:tentative="1">
      <w:start w:val="1"/>
      <w:numFmt w:val="decimal"/>
      <w:lvlText w:val="%4."/>
      <w:lvlJc w:val="left"/>
      <w:pPr>
        <w:ind w:left="2530" w:hanging="360"/>
      </w:pPr>
      <w:rPr>
        <w:rFonts w:cs="Times New Roman"/>
      </w:rPr>
    </w:lvl>
    <w:lvl w:ilvl="4" w:tplc="240A0019" w:tentative="1">
      <w:start w:val="1"/>
      <w:numFmt w:val="lowerLetter"/>
      <w:lvlText w:val="%5."/>
      <w:lvlJc w:val="left"/>
      <w:pPr>
        <w:ind w:left="3250" w:hanging="360"/>
      </w:pPr>
      <w:rPr>
        <w:rFonts w:cs="Times New Roman"/>
      </w:rPr>
    </w:lvl>
    <w:lvl w:ilvl="5" w:tplc="240A001B" w:tentative="1">
      <w:start w:val="1"/>
      <w:numFmt w:val="lowerRoman"/>
      <w:lvlText w:val="%6."/>
      <w:lvlJc w:val="right"/>
      <w:pPr>
        <w:ind w:left="3970" w:hanging="180"/>
      </w:pPr>
      <w:rPr>
        <w:rFonts w:cs="Times New Roman"/>
      </w:rPr>
    </w:lvl>
    <w:lvl w:ilvl="6" w:tplc="240A000F" w:tentative="1">
      <w:start w:val="1"/>
      <w:numFmt w:val="decimal"/>
      <w:lvlText w:val="%7."/>
      <w:lvlJc w:val="left"/>
      <w:pPr>
        <w:ind w:left="4690" w:hanging="360"/>
      </w:pPr>
      <w:rPr>
        <w:rFonts w:cs="Times New Roman"/>
      </w:rPr>
    </w:lvl>
    <w:lvl w:ilvl="7" w:tplc="240A0019" w:tentative="1">
      <w:start w:val="1"/>
      <w:numFmt w:val="lowerLetter"/>
      <w:lvlText w:val="%8."/>
      <w:lvlJc w:val="left"/>
      <w:pPr>
        <w:ind w:left="5410" w:hanging="360"/>
      </w:pPr>
      <w:rPr>
        <w:rFonts w:cs="Times New Roman"/>
      </w:rPr>
    </w:lvl>
    <w:lvl w:ilvl="8" w:tplc="240A001B" w:tentative="1">
      <w:start w:val="1"/>
      <w:numFmt w:val="lowerRoman"/>
      <w:lvlText w:val="%9."/>
      <w:lvlJc w:val="right"/>
      <w:pPr>
        <w:ind w:left="613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10"/>
    <w:rsid w:val="000530F0"/>
    <w:rsid w:val="0006320D"/>
    <w:rsid w:val="00067399"/>
    <w:rsid w:val="00091743"/>
    <w:rsid w:val="000D3742"/>
    <w:rsid w:val="00142633"/>
    <w:rsid w:val="00146739"/>
    <w:rsid w:val="001A1B87"/>
    <w:rsid w:val="00243CF8"/>
    <w:rsid w:val="00254F7B"/>
    <w:rsid w:val="002C545C"/>
    <w:rsid w:val="00367FEE"/>
    <w:rsid w:val="003C224F"/>
    <w:rsid w:val="003E399D"/>
    <w:rsid w:val="003F221D"/>
    <w:rsid w:val="00404179"/>
    <w:rsid w:val="0047553B"/>
    <w:rsid w:val="0049018B"/>
    <w:rsid w:val="0049571A"/>
    <w:rsid w:val="004A2D7D"/>
    <w:rsid w:val="005222BF"/>
    <w:rsid w:val="00650D8A"/>
    <w:rsid w:val="006A7D1F"/>
    <w:rsid w:val="006C1D1E"/>
    <w:rsid w:val="006F4773"/>
    <w:rsid w:val="0073192E"/>
    <w:rsid w:val="00736E6D"/>
    <w:rsid w:val="00770793"/>
    <w:rsid w:val="008801EB"/>
    <w:rsid w:val="008F3DF4"/>
    <w:rsid w:val="009722B6"/>
    <w:rsid w:val="00972377"/>
    <w:rsid w:val="00974250"/>
    <w:rsid w:val="0098484B"/>
    <w:rsid w:val="00995E3C"/>
    <w:rsid w:val="00A66592"/>
    <w:rsid w:val="00AB3BB9"/>
    <w:rsid w:val="00B0617F"/>
    <w:rsid w:val="00B316AC"/>
    <w:rsid w:val="00B403E1"/>
    <w:rsid w:val="00B749C8"/>
    <w:rsid w:val="00B76C6F"/>
    <w:rsid w:val="00BF0A7F"/>
    <w:rsid w:val="00D12213"/>
    <w:rsid w:val="00E10397"/>
    <w:rsid w:val="00E245B6"/>
    <w:rsid w:val="00E92998"/>
    <w:rsid w:val="00E94043"/>
    <w:rsid w:val="00ED5D18"/>
    <w:rsid w:val="00F109D1"/>
    <w:rsid w:val="00F20610"/>
    <w:rsid w:val="00F27FE2"/>
    <w:rsid w:val="00F3296C"/>
    <w:rsid w:val="00F632AD"/>
    <w:rsid w:val="00F73843"/>
    <w:rsid w:val="00F80B55"/>
    <w:rsid w:val="00FE67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62DE"/>
  <w15:docId w15:val="{F16A48C0-E46C-4282-858B-A691EA6E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998"/>
    <w:pPr>
      <w:spacing w:after="245" w:line="250" w:lineRule="auto"/>
      <w:ind w:left="10" w:hanging="10"/>
      <w:jc w:val="both"/>
    </w:pPr>
    <w:rPr>
      <w:rFonts w:ascii="Arial" w:eastAsia="Times New Roman" w:hAnsi="Arial" w:cs="Arial"/>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F20610"/>
    <w:pPr>
      <w:tabs>
        <w:tab w:val="center" w:pos="4252"/>
        <w:tab w:val="right" w:pos="8504"/>
      </w:tabs>
    </w:pPr>
  </w:style>
  <w:style w:type="character" w:customStyle="1" w:styleId="EncabezadoCar">
    <w:name w:val="Encabezado Car"/>
    <w:aliases w:val="h Car,h8 Car,h9 Car,h10 Car,h18 Car"/>
    <w:basedOn w:val="Fuentedeprrafopredeter"/>
    <w:link w:val="Encabezado"/>
    <w:rsid w:val="00F20610"/>
    <w:rPr>
      <w:rFonts w:ascii="Garamond" w:eastAsia="Times New Roman" w:hAnsi="Garamond" w:cs="Garamond"/>
      <w:sz w:val="24"/>
      <w:szCs w:val="24"/>
      <w:lang w:val="es-ES_tradnl" w:eastAsia="es-ES"/>
    </w:rPr>
  </w:style>
  <w:style w:type="paragraph" w:styleId="Ttulo">
    <w:name w:val="Title"/>
    <w:basedOn w:val="Normal"/>
    <w:link w:val="TtuloCar"/>
    <w:qFormat/>
    <w:rsid w:val="00F20610"/>
    <w:pPr>
      <w:jc w:val="center"/>
    </w:pPr>
    <w:rPr>
      <w:b/>
      <w:bCs/>
      <w:lang w:val="es-MX"/>
    </w:rPr>
  </w:style>
  <w:style w:type="character" w:customStyle="1" w:styleId="TtuloCar">
    <w:name w:val="Título Car"/>
    <w:basedOn w:val="Fuentedeprrafopredeter"/>
    <w:link w:val="Ttulo"/>
    <w:rsid w:val="00F20610"/>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F20610"/>
    <w:rPr>
      <w:rFonts w:cs="Times New Roman"/>
      <w:color w:val="auto"/>
      <w:u w:val="single"/>
    </w:rPr>
  </w:style>
  <w:style w:type="paragraph" w:customStyle="1" w:styleId="Sangra2detindependiente1">
    <w:name w:val="Sangría 2 de t. independiente1"/>
    <w:basedOn w:val="Normal"/>
    <w:rsid w:val="00F20610"/>
    <w:pPr>
      <w:overflowPunct w:val="0"/>
      <w:autoSpaceDE w:val="0"/>
      <w:ind w:left="1065"/>
      <w:textAlignment w:val="baseline"/>
    </w:pPr>
    <w:rPr>
      <w:sz w:val="28"/>
      <w:szCs w:val="20"/>
      <w:lang w:eastAsia="ar-SA"/>
    </w:rPr>
  </w:style>
  <w:style w:type="paragraph" w:styleId="Textodeglobo">
    <w:name w:val="Balloon Text"/>
    <w:basedOn w:val="Normal"/>
    <w:link w:val="TextodegloboCar"/>
    <w:uiPriority w:val="99"/>
    <w:semiHidden/>
    <w:unhideWhenUsed/>
    <w:rsid w:val="007707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793"/>
    <w:rPr>
      <w:rFonts w:ascii="Segoe UI" w:eastAsia="Times New Roman" w:hAnsi="Segoe UI" w:cs="Segoe UI"/>
      <w:sz w:val="18"/>
      <w:szCs w:val="18"/>
      <w:lang w:val="es-ES_tradnl" w:eastAsia="es-ES"/>
    </w:rPr>
  </w:style>
  <w:style w:type="paragraph" w:styleId="Prrafodelista">
    <w:name w:val="List Paragraph"/>
    <w:basedOn w:val="Normal"/>
    <w:link w:val="PrrafodelistaCar"/>
    <w:uiPriority w:val="34"/>
    <w:qFormat/>
    <w:rsid w:val="0047553B"/>
    <w:pPr>
      <w:ind w:left="720"/>
      <w:contextualSpacing/>
    </w:pPr>
  </w:style>
  <w:style w:type="character" w:customStyle="1" w:styleId="PrrafodelistaCar">
    <w:name w:val="Párrafo de lista Car"/>
    <w:link w:val="Prrafodelista"/>
    <w:uiPriority w:val="34"/>
    <w:locked/>
    <w:rsid w:val="0047553B"/>
    <w:rPr>
      <w:rFonts w:ascii="Arial" w:eastAsia="Times New Roman" w:hAnsi="Arial" w:cs="Arial"/>
      <w:color w:val="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2067</Words>
  <Characters>11374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8</cp:revision>
  <cp:lastPrinted>2021-12-10T21:07:00Z</cp:lastPrinted>
  <dcterms:created xsi:type="dcterms:W3CDTF">2022-09-15T22:11:00Z</dcterms:created>
  <dcterms:modified xsi:type="dcterms:W3CDTF">2022-09-15T23:27:00Z</dcterms:modified>
</cp:coreProperties>
</file>