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2BE" w14:textId="451382F4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50159A">
        <w:rPr>
          <w:rFonts w:ascii="Arial" w:hAnsi="Arial" w:cs="Arial"/>
          <w:sz w:val="18"/>
          <w:szCs w:val="18"/>
        </w:rPr>
        <w:t xml:space="preserve">23 de </w:t>
      </w:r>
      <w:proofErr w:type="gramStart"/>
      <w:r w:rsidR="0050159A">
        <w:rPr>
          <w:rFonts w:ascii="Arial" w:hAnsi="Arial" w:cs="Arial"/>
          <w:sz w:val="18"/>
          <w:szCs w:val="18"/>
        </w:rPr>
        <w:t>Agosto</w:t>
      </w:r>
      <w:proofErr w:type="gramEnd"/>
      <w:r w:rsidR="005F1740" w:rsidRPr="005F1740">
        <w:rPr>
          <w:rFonts w:ascii="Arial" w:hAnsi="Arial" w:cs="Arial"/>
          <w:sz w:val="18"/>
          <w:szCs w:val="18"/>
        </w:rPr>
        <w:t xml:space="preserve"> de 2022</w:t>
      </w:r>
    </w:p>
    <w:p w14:paraId="0CCFAA34" w14:textId="2C5B1BC1" w:rsidR="00DB4AC9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E447B2D" w14:textId="0E6731F1" w:rsidR="00AA23F5" w:rsidRDefault="00AA23F5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27F398EF" w14:textId="77777777" w:rsidR="0050159A" w:rsidRPr="005F1740" w:rsidRDefault="0050159A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31E906A8" w14:textId="45A0B4AE" w:rsidR="00DB4AC9" w:rsidRPr="005F1740" w:rsidRDefault="0050159A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0159A">
        <w:rPr>
          <w:rFonts w:ascii="Arial" w:hAnsi="Arial" w:cs="Arial"/>
          <w:b/>
          <w:bCs/>
          <w:sz w:val="18"/>
          <w:szCs w:val="18"/>
          <w:lang w:val="es-CO"/>
        </w:rPr>
        <w:t>PROCESS SOLUTIONS AND EQUIPAMENT SAS</w:t>
      </w:r>
    </w:p>
    <w:p w14:paraId="53B135B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473ECD02" w:rsidR="00DB4AC9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4F4BAACE" w14:textId="77777777" w:rsidR="0050159A" w:rsidRDefault="0050159A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3135A11" w14:textId="77777777" w:rsidR="00AA23F5" w:rsidRPr="005F1740" w:rsidRDefault="00AA23F5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2E9038E7" w:rsidR="00DB4AC9" w:rsidRPr="005F1740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</w:t>
      </w:r>
      <w:r w:rsidR="005F1F40">
        <w:rPr>
          <w:rFonts w:ascii="Arial" w:hAnsi="Arial" w:cs="Arial"/>
          <w:bCs/>
          <w:sz w:val="18"/>
          <w:szCs w:val="18"/>
          <w:lang w:val="es-CO"/>
        </w:rPr>
        <w:t>2</w:t>
      </w:r>
      <w:r w:rsidR="0050159A">
        <w:rPr>
          <w:rFonts w:ascii="Arial" w:hAnsi="Arial" w:cs="Arial"/>
          <w:bCs/>
          <w:sz w:val="18"/>
          <w:szCs w:val="18"/>
          <w:lang w:val="es-CO"/>
        </w:rPr>
        <w:t>4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50159A" w:rsidRPr="0050159A">
        <w:rPr>
          <w:rFonts w:ascii="Arial" w:hAnsi="Arial" w:cs="Arial"/>
          <w:b/>
          <w:bCs/>
          <w:sz w:val="18"/>
          <w:szCs w:val="18"/>
          <w:lang w:val="es-CO"/>
        </w:rPr>
        <w:t>SUMINISTRO E INSTALACIÓN DE TUBERÍAS Y ACCESORIOS, DE LA RED DE VAPOR Y GLICOL PARA EL FUNCIONAMIENTO DE LA PLANTA PILOTO DE BEBIDAS CARBONATADAS DE LA EMPRESA DE LICORES DE CUNDINAMARCA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9D7551F" w14:textId="326CFF80" w:rsidR="00267A4A" w:rsidRDefault="00267A4A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tbl>
      <w:tblPr>
        <w:tblStyle w:val="Tablaconcuadrcula1"/>
        <w:tblW w:w="8564" w:type="dxa"/>
        <w:tblLayout w:type="fixed"/>
        <w:tblLook w:val="04A0" w:firstRow="1" w:lastRow="0" w:firstColumn="1" w:lastColumn="0" w:noHBand="0" w:noVBand="1"/>
      </w:tblPr>
      <w:tblGrid>
        <w:gridCol w:w="767"/>
        <w:gridCol w:w="1619"/>
        <w:gridCol w:w="3826"/>
        <w:gridCol w:w="797"/>
        <w:gridCol w:w="1555"/>
      </w:tblGrid>
      <w:tr w:rsidR="00E53712" w:rsidRPr="0050159A" w14:paraId="4045B095" w14:textId="77777777" w:rsidTr="00E53712">
        <w:trPr>
          <w:trHeight w:val="421"/>
        </w:trPr>
        <w:tc>
          <w:tcPr>
            <w:tcW w:w="767" w:type="dxa"/>
          </w:tcPr>
          <w:p w14:paraId="18039F91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bookmarkStart w:id="8" w:name="_Hlk110944203"/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ITEM</w:t>
            </w:r>
          </w:p>
        </w:tc>
        <w:tc>
          <w:tcPr>
            <w:tcW w:w="1619" w:type="dxa"/>
          </w:tcPr>
          <w:p w14:paraId="5E0D465B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ELEMENTO</w:t>
            </w:r>
          </w:p>
        </w:tc>
        <w:tc>
          <w:tcPr>
            <w:tcW w:w="3826" w:type="dxa"/>
          </w:tcPr>
          <w:p w14:paraId="3E50F23E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DESCRIPCION</w:t>
            </w:r>
          </w:p>
        </w:tc>
        <w:tc>
          <w:tcPr>
            <w:tcW w:w="796" w:type="dxa"/>
          </w:tcPr>
          <w:p w14:paraId="4269FE8E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CANTI</w:t>
            </w:r>
          </w:p>
        </w:tc>
        <w:tc>
          <w:tcPr>
            <w:tcW w:w="1555" w:type="dxa"/>
          </w:tcPr>
          <w:p w14:paraId="60A34544" w14:textId="77777777" w:rsidR="00E53712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VALOR</w:t>
            </w:r>
          </w:p>
          <w:p w14:paraId="775752BE" w14:textId="0B2250CE" w:rsidR="00874E92" w:rsidRPr="0050159A" w:rsidRDefault="00874E9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OFERTA</w:t>
            </w:r>
          </w:p>
        </w:tc>
      </w:tr>
      <w:tr w:rsidR="00E53712" w:rsidRPr="0050159A" w14:paraId="53112057" w14:textId="77777777" w:rsidTr="00E53712">
        <w:trPr>
          <w:trHeight w:val="843"/>
        </w:trPr>
        <w:tc>
          <w:tcPr>
            <w:tcW w:w="767" w:type="dxa"/>
          </w:tcPr>
          <w:p w14:paraId="4C941B92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</w:p>
          <w:p w14:paraId="68F288E7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1619" w:type="dxa"/>
          </w:tcPr>
          <w:p w14:paraId="3B7AF018" w14:textId="77777777" w:rsidR="00E53712" w:rsidRPr="0050159A" w:rsidRDefault="00E53712" w:rsidP="005015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Modificación red agua </w:t>
            </w:r>
            <w:proofErr w:type="spellStart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glicolada</w:t>
            </w:r>
            <w:proofErr w:type="spellEnd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 </w:t>
            </w:r>
            <w:proofErr w:type="spellStart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chiller</w:t>
            </w:r>
            <w:proofErr w:type="spellEnd"/>
          </w:p>
        </w:tc>
        <w:tc>
          <w:tcPr>
            <w:tcW w:w="3826" w:type="dxa"/>
          </w:tcPr>
          <w:p w14:paraId="76598AF4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A. Modificación tubería agua </w:t>
            </w:r>
            <w:proofErr w:type="spellStart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glicolada</w:t>
            </w:r>
            <w:proofErr w:type="spellEnd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 en rones.</w:t>
            </w:r>
          </w:p>
          <w:p w14:paraId="6434A25B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B. Modificación tubería agua </w:t>
            </w:r>
            <w:proofErr w:type="spellStart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glicolada</w:t>
            </w:r>
            <w:proofErr w:type="spellEnd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 </w:t>
            </w:r>
            <w:proofErr w:type="spellStart"/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chiller</w:t>
            </w:r>
            <w:proofErr w:type="spellEnd"/>
          </w:p>
        </w:tc>
        <w:tc>
          <w:tcPr>
            <w:tcW w:w="796" w:type="dxa"/>
          </w:tcPr>
          <w:p w14:paraId="524576AB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DE65064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1555" w:type="dxa"/>
          </w:tcPr>
          <w:p w14:paraId="17A6F71B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7B627410" w14:textId="1F5E2F32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$</w:t>
            </w:r>
            <w:r w:rsidRPr="0050159A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44.868.386</w:t>
            </w:r>
          </w:p>
        </w:tc>
      </w:tr>
      <w:tr w:rsidR="00E53712" w:rsidRPr="0050159A" w14:paraId="57B8ACD0" w14:textId="77777777" w:rsidTr="00E53712">
        <w:trPr>
          <w:trHeight w:val="2110"/>
        </w:trPr>
        <w:tc>
          <w:tcPr>
            <w:tcW w:w="767" w:type="dxa"/>
          </w:tcPr>
          <w:p w14:paraId="53128611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</w:p>
          <w:p w14:paraId="08AE1990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</w:p>
          <w:p w14:paraId="1A17658F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</w:p>
          <w:p w14:paraId="0E9FD3ED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2</w:t>
            </w:r>
          </w:p>
        </w:tc>
        <w:tc>
          <w:tcPr>
            <w:tcW w:w="1619" w:type="dxa"/>
          </w:tcPr>
          <w:p w14:paraId="2491EEAF" w14:textId="77777777" w:rsidR="00E53712" w:rsidRPr="0050159A" w:rsidRDefault="00E53712" w:rsidP="0050159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0D7E8346" w14:textId="77777777" w:rsidR="00E53712" w:rsidRPr="0050159A" w:rsidRDefault="00E53712" w:rsidP="0050159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97EC3C9" w14:textId="77777777" w:rsidR="00E53712" w:rsidRPr="0050159A" w:rsidRDefault="00E53712" w:rsidP="0050159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Red de vapor y retorno condensados</w:t>
            </w:r>
          </w:p>
        </w:tc>
        <w:tc>
          <w:tcPr>
            <w:tcW w:w="3826" w:type="dxa"/>
          </w:tcPr>
          <w:p w14:paraId="1F29C811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Mano de obra Y Suministro de materiales de las siguientes actividades conforme a las especificaciones técnicas</w:t>
            </w:r>
          </w:p>
          <w:p w14:paraId="20ED0A0C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Montaje red de vapor</w:t>
            </w:r>
          </w:p>
          <w:p w14:paraId="40A727FB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Montaje red de condensados</w:t>
            </w:r>
          </w:p>
          <w:p w14:paraId="67B595CF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Montaje unidad reguladora de vapor</w:t>
            </w:r>
          </w:p>
          <w:p w14:paraId="3C4106EF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Montaje vapor a tanques</w:t>
            </w:r>
          </w:p>
          <w:p w14:paraId="25B3C569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Montaje retorno de condensados</w:t>
            </w:r>
          </w:p>
          <w:p w14:paraId="7CA904AA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796" w:type="dxa"/>
          </w:tcPr>
          <w:p w14:paraId="7B24DE72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5076C2CF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771C61BA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1555" w:type="dxa"/>
          </w:tcPr>
          <w:p w14:paraId="16DE174E" w14:textId="77777777" w:rsidR="00E53712" w:rsidRPr="0050159A" w:rsidRDefault="00E53712" w:rsidP="0050159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130D331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2922E00F" w14:textId="396647C8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151.770.270</w:t>
            </w:r>
          </w:p>
        </w:tc>
      </w:tr>
      <w:tr w:rsidR="00E53712" w:rsidRPr="0050159A" w14:paraId="5679BF8D" w14:textId="77777777" w:rsidTr="00E53712">
        <w:trPr>
          <w:trHeight w:val="204"/>
        </w:trPr>
        <w:tc>
          <w:tcPr>
            <w:tcW w:w="7009" w:type="dxa"/>
            <w:gridSpan w:val="4"/>
          </w:tcPr>
          <w:p w14:paraId="62CA9AE0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SUBTOTAL</w:t>
            </w:r>
          </w:p>
        </w:tc>
        <w:tc>
          <w:tcPr>
            <w:tcW w:w="1555" w:type="dxa"/>
          </w:tcPr>
          <w:p w14:paraId="11A4721F" w14:textId="0E92CECD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196.638.656</w:t>
            </w:r>
          </w:p>
        </w:tc>
      </w:tr>
      <w:tr w:rsidR="00E53712" w:rsidRPr="0050159A" w14:paraId="55CD3DB6" w14:textId="77777777" w:rsidTr="00E53712">
        <w:trPr>
          <w:trHeight w:val="217"/>
        </w:trPr>
        <w:tc>
          <w:tcPr>
            <w:tcW w:w="7009" w:type="dxa"/>
            <w:gridSpan w:val="4"/>
          </w:tcPr>
          <w:p w14:paraId="17B66E40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IVA</w:t>
            </w:r>
          </w:p>
        </w:tc>
        <w:tc>
          <w:tcPr>
            <w:tcW w:w="1555" w:type="dxa"/>
          </w:tcPr>
          <w:p w14:paraId="4CB0418D" w14:textId="1D1FAB7F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37.631.345</w:t>
            </w:r>
          </w:p>
        </w:tc>
      </w:tr>
      <w:tr w:rsidR="00E53712" w:rsidRPr="0050159A" w14:paraId="0026BC1D" w14:textId="77777777" w:rsidTr="00E53712">
        <w:trPr>
          <w:trHeight w:val="204"/>
        </w:trPr>
        <w:tc>
          <w:tcPr>
            <w:tcW w:w="7009" w:type="dxa"/>
            <w:gridSpan w:val="4"/>
          </w:tcPr>
          <w:p w14:paraId="3DC54177" w14:textId="7777777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TOTAL</w:t>
            </w:r>
          </w:p>
        </w:tc>
        <w:tc>
          <w:tcPr>
            <w:tcW w:w="1555" w:type="dxa"/>
          </w:tcPr>
          <w:p w14:paraId="536D3D9C" w14:textId="3A688167" w:rsidR="00E53712" w:rsidRPr="0050159A" w:rsidRDefault="00E53712" w:rsidP="0050159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50159A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234.000.000</w:t>
            </w:r>
          </w:p>
        </w:tc>
      </w:tr>
      <w:bookmarkEnd w:id="8"/>
    </w:tbl>
    <w:p w14:paraId="1A9298AF" w14:textId="77777777" w:rsidR="00B92178" w:rsidRPr="00267A4A" w:rsidRDefault="00B92178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p w14:paraId="567A7F55" w14:textId="56392F8C" w:rsidR="00533089" w:rsidRDefault="0053308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14:paraId="5740F2A9" w14:textId="038E4383" w:rsidR="00533089" w:rsidRPr="00690758" w:rsidRDefault="00690758" w:rsidP="00DB4AC9">
      <w:pPr>
        <w:widowControl w:val="0"/>
        <w:suppressAutoHyphens/>
        <w:jc w:val="center"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690758">
        <w:rPr>
          <w:rFonts w:ascii="Arial" w:eastAsia="Arial Unicode MS" w:hAnsi="Arial" w:cs="Arial"/>
          <w:sz w:val="20"/>
          <w:szCs w:val="20"/>
          <w:lang w:val="es-CO" w:eastAsia="ar-SA"/>
        </w:rPr>
        <w:t>O</w:t>
      </w:r>
      <w:r>
        <w:rPr>
          <w:rFonts w:ascii="Arial" w:eastAsia="Arial Unicode MS" w:hAnsi="Arial" w:cs="Arial"/>
          <w:sz w:val="20"/>
          <w:szCs w:val="20"/>
          <w:lang w:val="es-CO" w:eastAsia="ar-SA"/>
        </w:rPr>
        <w:t>R</w:t>
      </w:r>
      <w:r w:rsidRPr="00690758">
        <w:rPr>
          <w:rFonts w:ascii="Arial" w:eastAsia="Arial Unicode MS" w:hAnsi="Arial" w:cs="Arial"/>
          <w:sz w:val="20"/>
          <w:szCs w:val="20"/>
          <w:lang w:val="es-CO" w:eastAsia="ar-SA"/>
        </w:rPr>
        <w:t>IGINAL FIRMADO</w:t>
      </w:r>
    </w:p>
    <w:p w14:paraId="68BF51E3" w14:textId="3473BDB1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38696CFB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35710C02" w14:textId="77777777" w:rsidR="00895B8F" w:rsidRPr="005F1740" w:rsidRDefault="00895B8F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DB81BAC" w14:textId="7FE8473E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50159A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NESTOR JAVIER LEMUS CLAVIJO</w:t>
      </w:r>
      <w:r w:rsidR="00CF0A59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="00FC62C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</w:p>
    <w:p w14:paraId="6B0A4835" w14:textId="52E5D680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Subgerente </w:t>
      </w:r>
      <w:r w:rsidR="00FC62C9">
        <w:rPr>
          <w:rFonts w:ascii="Arial" w:eastAsia="Tahoma" w:hAnsi="Arial" w:cs="Arial"/>
          <w:bCs/>
          <w:sz w:val="12"/>
          <w:szCs w:val="12"/>
          <w:lang w:val="es-CO" w:eastAsia="ar-SA"/>
        </w:rPr>
        <w:t>Técnico</w:t>
      </w:r>
    </w:p>
    <w:p w14:paraId="04811856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0027B662" w14:textId="3F4B9EB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50159A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SANDRA MILENA CUBILLOS GONZALEZ</w:t>
      </w:r>
    </w:p>
    <w:p w14:paraId="0E8C6FD9" w14:textId="74A49365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Oficina </w:t>
      </w:r>
      <w:r w:rsidR="00911C91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Asesora Jurídica y Contratación</w:t>
      </w:r>
    </w:p>
    <w:p w14:paraId="3CAB8BAF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1C1A9518" w14:textId="77777777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Proyecto: MARCO AURELIO ANTOLINEZ GUITARRERO</w:t>
      </w:r>
    </w:p>
    <w:p w14:paraId="42D68193" w14:textId="77FBC546" w:rsidR="007F334B" w:rsidRPr="00895B8F" w:rsidRDefault="008012C4" w:rsidP="008012C4">
      <w:pPr>
        <w:rPr>
          <w:sz w:val="22"/>
          <w:szCs w:val="22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                 </w:t>
      </w:r>
      <w:r w:rsidR="00267A4A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Profesional Grado 06</w:t>
      </w:r>
    </w:p>
    <w:sectPr w:rsidR="007F334B" w:rsidRPr="00895B8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F73F" w14:textId="77777777" w:rsidR="00FD5FDA" w:rsidRDefault="00FD5FDA">
      <w:r>
        <w:separator/>
      </w:r>
    </w:p>
  </w:endnote>
  <w:endnote w:type="continuationSeparator" w:id="0">
    <w:p w14:paraId="59A86A80" w14:textId="77777777" w:rsidR="00FD5FDA" w:rsidRDefault="00FD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4AA" w14:textId="7777777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A5EC" w14:textId="77777777" w:rsidR="00FD5FDA" w:rsidRDefault="00FD5FDA">
      <w:r>
        <w:separator/>
      </w:r>
    </w:p>
  </w:footnote>
  <w:footnote w:type="continuationSeparator" w:id="0">
    <w:p w14:paraId="7608C9AF" w14:textId="77777777" w:rsidR="00FD5FDA" w:rsidRDefault="00FD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6E0" w14:textId="77777777" w:rsidR="00C6405E" w:rsidRDefault="00FD5FDA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000CA9"/>
    <w:rsid w:val="000C336D"/>
    <w:rsid w:val="00137543"/>
    <w:rsid w:val="00241090"/>
    <w:rsid w:val="00267A4A"/>
    <w:rsid w:val="00317E0E"/>
    <w:rsid w:val="0038549D"/>
    <w:rsid w:val="003B23C7"/>
    <w:rsid w:val="003D0B62"/>
    <w:rsid w:val="004A4559"/>
    <w:rsid w:val="004D600F"/>
    <w:rsid w:val="0050159A"/>
    <w:rsid w:val="00533089"/>
    <w:rsid w:val="005F1740"/>
    <w:rsid w:val="005F1F40"/>
    <w:rsid w:val="00601C84"/>
    <w:rsid w:val="0061729A"/>
    <w:rsid w:val="006442D6"/>
    <w:rsid w:val="0067345E"/>
    <w:rsid w:val="00690758"/>
    <w:rsid w:val="007F334B"/>
    <w:rsid w:val="008012C4"/>
    <w:rsid w:val="008339FE"/>
    <w:rsid w:val="00874E92"/>
    <w:rsid w:val="00895B8F"/>
    <w:rsid w:val="0090465A"/>
    <w:rsid w:val="00911C91"/>
    <w:rsid w:val="00926DBE"/>
    <w:rsid w:val="00A21060"/>
    <w:rsid w:val="00A762AD"/>
    <w:rsid w:val="00A96EB5"/>
    <w:rsid w:val="00AA23F5"/>
    <w:rsid w:val="00B51DC1"/>
    <w:rsid w:val="00B84FFF"/>
    <w:rsid w:val="00B92178"/>
    <w:rsid w:val="00B97405"/>
    <w:rsid w:val="00C53D9C"/>
    <w:rsid w:val="00C54E97"/>
    <w:rsid w:val="00CF0A59"/>
    <w:rsid w:val="00D06C1A"/>
    <w:rsid w:val="00D81BE5"/>
    <w:rsid w:val="00DA565D"/>
    <w:rsid w:val="00DB4AC9"/>
    <w:rsid w:val="00E53712"/>
    <w:rsid w:val="00E64A15"/>
    <w:rsid w:val="00ED6A80"/>
    <w:rsid w:val="00F0421F"/>
    <w:rsid w:val="00F2729B"/>
    <w:rsid w:val="00F55E07"/>
    <w:rsid w:val="00FC62C9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F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22</cp:revision>
  <cp:lastPrinted>2022-06-24T14:25:00Z</cp:lastPrinted>
  <dcterms:created xsi:type="dcterms:W3CDTF">2020-03-20T20:12:00Z</dcterms:created>
  <dcterms:modified xsi:type="dcterms:W3CDTF">2022-08-23T20:33:00Z</dcterms:modified>
</cp:coreProperties>
</file>