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878C" w14:textId="586264B2" w:rsidR="00F20610" w:rsidRPr="00C9508C" w:rsidRDefault="00F20610" w:rsidP="00F20610">
      <w:pPr>
        <w:pStyle w:val="Encabezado"/>
        <w:rPr>
          <w:rFonts w:ascii="Arial" w:hAnsi="Arial" w:cs="Arial"/>
          <w:color w:val="000000" w:themeColor="text1"/>
          <w:sz w:val="20"/>
          <w:szCs w:val="20"/>
          <w:lang w:val="es-MX"/>
        </w:rPr>
      </w:pPr>
      <w:r w:rsidRPr="00C9508C">
        <w:rPr>
          <w:rFonts w:ascii="Arial" w:hAnsi="Arial" w:cs="Arial"/>
          <w:color w:val="000000" w:themeColor="text1"/>
          <w:sz w:val="20"/>
          <w:szCs w:val="20"/>
          <w:lang w:val="es-MX"/>
        </w:rPr>
        <w:t xml:space="preserve">Cota Cundinamarca, </w:t>
      </w:r>
      <w:r w:rsidR="005B272B" w:rsidRPr="00C9508C">
        <w:rPr>
          <w:rFonts w:ascii="Arial" w:hAnsi="Arial" w:cs="Arial"/>
          <w:color w:val="000000" w:themeColor="text1"/>
          <w:sz w:val="20"/>
          <w:szCs w:val="20"/>
          <w:lang w:val="es-MX"/>
        </w:rPr>
        <w:t>24 de mayo de 2022</w:t>
      </w:r>
    </w:p>
    <w:p w14:paraId="0D7C7B32" w14:textId="77777777" w:rsidR="00254F7B" w:rsidRPr="00C9508C" w:rsidRDefault="00254F7B" w:rsidP="00F20610">
      <w:pPr>
        <w:pStyle w:val="Encabezado"/>
        <w:rPr>
          <w:rFonts w:ascii="Arial" w:hAnsi="Arial" w:cs="Arial"/>
          <w:color w:val="000000" w:themeColor="text1"/>
          <w:sz w:val="20"/>
          <w:szCs w:val="20"/>
          <w:lang w:val="es-MX"/>
        </w:rPr>
      </w:pPr>
    </w:p>
    <w:p w14:paraId="13A859E1" w14:textId="7DECBC14" w:rsidR="00F20610" w:rsidRPr="00C9508C" w:rsidRDefault="00F20610" w:rsidP="00F20610">
      <w:pPr>
        <w:pStyle w:val="Ttulo"/>
        <w:rPr>
          <w:rFonts w:ascii="Arial" w:hAnsi="Arial" w:cs="Arial"/>
          <w:color w:val="000000" w:themeColor="text1"/>
          <w:sz w:val="20"/>
          <w:szCs w:val="20"/>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C9508C">
        <w:rPr>
          <w:rFonts w:ascii="Arial" w:hAnsi="Arial" w:cs="Arial"/>
          <w:color w:val="000000" w:themeColor="text1"/>
          <w:sz w:val="20"/>
          <w:szCs w:val="20"/>
        </w:rPr>
        <w:t>ADENDA No. 00</w:t>
      </w:r>
      <w:r w:rsidR="005B272B" w:rsidRPr="00C9508C">
        <w:rPr>
          <w:rFonts w:ascii="Arial" w:hAnsi="Arial" w:cs="Arial"/>
          <w:color w:val="000000" w:themeColor="text1"/>
          <w:sz w:val="20"/>
          <w:szCs w:val="20"/>
        </w:rPr>
        <w:t>2</w:t>
      </w:r>
    </w:p>
    <w:p w14:paraId="3C8CD9D7" w14:textId="5D0AD720" w:rsidR="00F20610" w:rsidRPr="00C9508C" w:rsidRDefault="00F20610" w:rsidP="00F20610">
      <w:pPr>
        <w:pStyle w:val="Encabezado"/>
        <w:jc w:val="center"/>
        <w:rPr>
          <w:rFonts w:ascii="Arial" w:hAnsi="Arial" w:cs="Arial"/>
          <w:b/>
          <w:bCs/>
          <w:color w:val="000000" w:themeColor="text1"/>
          <w:sz w:val="20"/>
          <w:szCs w:val="20"/>
          <w:lang w:val="es-MX"/>
        </w:rPr>
      </w:pPr>
      <w:r w:rsidRPr="00C9508C">
        <w:rPr>
          <w:rFonts w:ascii="Arial" w:hAnsi="Arial" w:cs="Arial"/>
          <w:b/>
          <w:bCs/>
          <w:color w:val="000000" w:themeColor="text1"/>
          <w:sz w:val="20"/>
          <w:szCs w:val="20"/>
          <w:lang w:val="es-MX"/>
        </w:rPr>
        <w:t xml:space="preserve">INVITACIÓN ABIERTA No. </w:t>
      </w:r>
      <w:r w:rsidR="008F3DF4" w:rsidRPr="00C9508C">
        <w:rPr>
          <w:rFonts w:ascii="Arial" w:hAnsi="Arial" w:cs="Arial"/>
          <w:b/>
          <w:bCs/>
          <w:color w:val="000000" w:themeColor="text1"/>
          <w:sz w:val="20"/>
          <w:szCs w:val="20"/>
          <w:lang w:val="es-MX"/>
        </w:rPr>
        <w:t>0</w:t>
      </w:r>
      <w:r w:rsidR="001B541F" w:rsidRPr="00C9508C">
        <w:rPr>
          <w:rFonts w:ascii="Arial" w:hAnsi="Arial" w:cs="Arial"/>
          <w:b/>
          <w:bCs/>
          <w:color w:val="000000" w:themeColor="text1"/>
          <w:sz w:val="20"/>
          <w:szCs w:val="20"/>
          <w:lang w:val="es-MX"/>
        </w:rPr>
        <w:t>19</w:t>
      </w:r>
      <w:r w:rsidR="008F3DF4" w:rsidRPr="00C9508C">
        <w:rPr>
          <w:rFonts w:ascii="Arial" w:hAnsi="Arial" w:cs="Arial"/>
          <w:b/>
          <w:bCs/>
          <w:color w:val="000000" w:themeColor="text1"/>
          <w:sz w:val="20"/>
          <w:szCs w:val="20"/>
          <w:lang w:val="es-MX"/>
        </w:rPr>
        <w:t xml:space="preserve"> </w:t>
      </w:r>
      <w:r w:rsidRPr="00C9508C">
        <w:rPr>
          <w:rFonts w:ascii="Arial" w:hAnsi="Arial" w:cs="Arial"/>
          <w:b/>
          <w:bCs/>
          <w:color w:val="000000" w:themeColor="text1"/>
          <w:sz w:val="20"/>
          <w:szCs w:val="20"/>
          <w:lang w:val="es-MX"/>
        </w:rPr>
        <w:t>DE  202</w:t>
      </w:r>
      <w:r w:rsidR="00404179" w:rsidRPr="00C9508C">
        <w:rPr>
          <w:rFonts w:ascii="Arial" w:hAnsi="Arial" w:cs="Arial"/>
          <w:b/>
          <w:bCs/>
          <w:color w:val="000000" w:themeColor="text1"/>
          <w:sz w:val="20"/>
          <w:szCs w:val="20"/>
          <w:lang w:val="es-MX"/>
        </w:rPr>
        <w:t>2</w:t>
      </w:r>
    </w:p>
    <w:p w14:paraId="787597C1" w14:textId="77777777" w:rsidR="000D3742" w:rsidRPr="00C9508C" w:rsidRDefault="000D3742" w:rsidP="00F20610">
      <w:pPr>
        <w:pStyle w:val="Encabezado"/>
        <w:jc w:val="center"/>
        <w:rPr>
          <w:rFonts w:ascii="Arial" w:hAnsi="Arial" w:cs="Arial"/>
          <w:b/>
          <w:bCs/>
          <w:color w:val="000000" w:themeColor="text1"/>
          <w:sz w:val="20"/>
          <w:szCs w:val="20"/>
          <w:lang w:val="es-MX"/>
        </w:rPr>
      </w:pPr>
    </w:p>
    <w:p w14:paraId="454DA1A1" w14:textId="77777777" w:rsidR="001D3D8F" w:rsidRPr="00C9508C" w:rsidRDefault="00F20610" w:rsidP="001D3D8F">
      <w:pPr>
        <w:rPr>
          <w:rFonts w:ascii="Arial" w:hAnsi="Arial" w:cs="Arial"/>
          <w:b/>
          <w:bCs/>
          <w:caps/>
          <w:color w:val="000000" w:themeColor="text1"/>
          <w:sz w:val="20"/>
          <w:szCs w:val="20"/>
        </w:rPr>
      </w:pPr>
      <w:r w:rsidRPr="00C9508C">
        <w:rPr>
          <w:rFonts w:ascii="Arial" w:hAnsi="Arial" w:cs="Arial"/>
          <w:b/>
          <w:bCs/>
          <w:caps/>
          <w:color w:val="000000" w:themeColor="text1"/>
          <w:sz w:val="20"/>
          <w:szCs w:val="20"/>
        </w:rPr>
        <w:t>OBJETO:</w:t>
      </w:r>
      <w:r w:rsidR="008F3DF4" w:rsidRPr="00C9508C">
        <w:rPr>
          <w:rFonts w:ascii="Arial" w:hAnsi="Arial" w:cs="Arial"/>
          <w:b/>
          <w:bCs/>
          <w:caps/>
          <w:color w:val="000000" w:themeColor="text1"/>
          <w:sz w:val="20"/>
          <w:szCs w:val="20"/>
        </w:rPr>
        <w:t xml:space="preserve"> </w:t>
      </w:r>
      <w:r w:rsidR="001D3D8F" w:rsidRPr="00C9508C">
        <w:rPr>
          <w:rFonts w:ascii="Arial" w:hAnsi="Arial" w:cs="Arial"/>
          <w:b/>
          <w:bCs/>
          <w:caps/>
          <w:color w:val="000000" w:themeColor="text1"/>
          <w:sz w:val="20"/>
          <w:szCs w:val="20"/>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14:paraId="72F85968" w14:textId="4E3E6678" w:rsidR="00071738" w:rsidRPr="00C9508C" w:rsidRDefault="00071738" w:rsidP="001D3D8F">
      <w:pPr>
        <w:spacing w:after="120" w:line="259" w:lineRule="auto"/>
        <w:ind w:right="-91"/>
        <w:rPr>
          <w:rFonts w:ascii="Arial" w:hAnsi="Arial" w:cs="Arial"/>
          <w:color w:val="000000" w:themeColor="text1"/>
          <w:sz w:val="20"/>
          <w:szCs w:val="20"/>
        </w:rPr>
      </w:pPr>
    </w:p>
    <w:p w14:paraId="378EAFFC" w14:textId="3FE3D523" w:rsidR="001B541F" w:rsidRPr="00C9508C" w:rsidRDefault="00F20610" w:rsidP="001B541F">
      <w:pPr>
        <w:rPr>
          <w:rFonts w:ascii="Arial" w:hAnsi="Arial" w:cs="Arial"/>
          <w:color w:val="000000" w:themeColor="text1"/>
          <w:sz w:val="20"/>
          <w:szCs w:val="20"/>
        </w:rPr>
      </w:pPr>
      <w:r w:rsidRPr="00C9508C">
        <w:rPr>
          <w:rFonts w:ascii="Arial" w:hAnsi="Arial" w:cs="Arial"/>
          <w:color w:val="000000" w:themeColor="text1"/>
          <w:sz w:val="20"/>
          <w:szCs w:val="20"/>
        </w:rPr>
        <w:t>La Empresa de Licores de Cundinamarca</w:t>
      </w:r>
      <w:r w:rsidR="00650D8A" w:rsidRPr="00C9508C">
        <w:rPr>
          <w:rFonts w:ascii="Arial" w:hAnsi="Arial" w:cs="Arial"/>
          <w:color w:val="000000" w:themeColor="text1"/>
          <w:sz w:val="20"/>
          <w:szCs w:val="20"/>
        </w:rPr>
        <w:t xml:space="preserve"> con el fin de dar cumplimiento </w:t>
      </w:r>
      <w:r w:rsidR="00146739" w:rsidRPr="00C9508C">
        <w:rPr>
          <w:rFonts w:ascii="Arial" w:hAnsi="Arial" w:cs="Arial"/>
          <w:color w:val="000000" w:themeColor="text1"/>
          <w:sz w:val="20"/>
          <w:szCs w:val="20"/>
        </w:rPr>
        <w:t xml:space="preserve">a los principios </w:t>
      </w:r>
      <w:r w:rsidR="00404179" w:rsidRPr="00C9508C">
        <w:rPr>
          <w:rFonts w:ascii="Arial" w:hAnsi="Arial" w:cs="Arial"/>
          <w:color w:val="000000" w:themeColor="text1"/>
          <w:sz w:val="20"/>
          <w:szCs w:val="20"/>
        </w:rPr>
        <w:t>por los que se rige</w:t>
      </w:r>
      <w:r w:rsidR="00146739" w:rsidRPr="00C9508C">
        <w:rPr>
          <w:rFonts w:ascii="Arial" w:hAnsi="Arial" w:cs="Arial"/>
          <w:color w:val="000000" w:themeColor="text1"/>
          <w:sz w:val="20"/>
          <w:szCs w:val="20"/>
        </w:rPr>
        <w:t xml:space="preserve"> el manual de contratación de la ELC (Resolución No.</w:t>
      </w:r>
      <w:r w:rsidR="000D3742" w:rsidRPr="00C9508C">
        <w:rPr>
          <w:rFonts w:ascii="Arial" w:hAnsi="Arial" w:cs="Arial"/>
          <w:color w:val="000000" w:themeColor="text1"/>
          <w:sz w:val="20"/>
          <w:szCs w:val="20"/>
        </w:rPr>
        <w:t>2017400006265 de 2017</w:t>
      </w:r>
      <w:r w:rsidR="00146739" w:rsidRPr="00C9508C">
        <w:rPr>
          <w:rFonts w:ascii="Arial" w:hAnsi="Arial" w:cs="Arial"/>
          <w:color w:val="000000" w:themeColor="text1"/>
          <w:sz w:val="20"/>
          <w:szCs w:val="20"/>
        </w:rPr>
        <w:t>) y</w:t>
      </w:r>
      <w:r w:rsidRPr="00C9508C">
        <w:rPr>
          <w:rFonts w:ascii="Arial" w:hAnsi="Arial" w:cs="Arial"/>
          <w:color w:val="000000" w:themeColor="text1"/>
          <w:sz w:val="20"/>
          <w:szCs w:val="20"/>
        </w:rPr>
        <w:t xml:space="preserve">, teniendo en cuenta </w:t>
      </w:r>
      <w:r w:rsidR="001B541F" w:rsidRPr="00C9508C">
        <w:rPr>
          <w:rFonts w:ascii="Arial" w:hAnsi="Arial" w:cs="Arial"/>
          <w:color w:val="000000" w:themeColor="text1"/>
          <w:sz w:val="20"/>
          <w:szCs w:val="20"/>
        </w:rPr>
        <w:t>las</w:t>
      </w:r>
      <w:r w:rsidR="001D3D8F" w:rsidRPr="00C9508C">
        <w:rPr>
          <w:rFonts w:ascii="Arial" w:hAnsi="Arial" w:cs="Arial"/>
          <w:color w:val="000000" w:themeColor="text1"/>
          <w:sz w:val="20"/>
          <w:szCs w:val="20"/>
        </w:rPr>
        <w:t xml:space="preserve"> observaciones presentadas, </w:t>
      </w:r>
      <w:r w:rsidR="00071738" w:rsidRPr="00C9508C">
        <w:rPr>
          <w:rFonts w:ascii="Arial" w:hAnsi="Arial" w:cs="Arial"/>
          <w:color w:val="000000" w:themeColor="text1"/>
          <w:sz w:val="20"/>
          <w:szCs w:val="20"/>
        </w:rPr>
        <w:t>la Empresa de Licores de Cundinamarca</w:t>
      </w:r>
      <w:r w:rsidR="00404179" w:rsidRPr="00C9508C">
        <w:rPr>
          <w:rFonts w:ascii="Arial" w:hAnsi="Arial" w:cs="Arial"/>
          <w:color w:val="000000" w:themeColor="text1"/>
          <w:sz w:val="20"/>
          <w:szCs w:val="20"/>
        </w:rPr>
        <w:t>,</w:t>
      </w:r>
      <w:r w:rsidR="00071738" w:rsidRPr="00C9508C">
        <w:rPr>
          <w:rFonts w:ascii="Arial" w:hAnsi="Arial" w:cs="Arial"/>
          <w:color w:val="000000" w:themeColor="text1"/>
          <w:sz w:val="20"/>
          <w:szCs w:val="20"/>
        </w:rPr>
        <w:t xml:space="preserve"> </w:t>
      </w:r>
      <w:r w:rsidR="001B541F" w:rsidRPr="00C9508C">
        <w:rPr>
          <w:rFonts w:ascii="Arial" w:hAnsi="Arial" w:cs="Arial"/>
          <w:color w:val="000000" w:themeColor="text1"/>
          <w:sz w:val="20"/>
          <w:szCs w:val="20"/>
        </w:rPr>
        <w:t xml:space="preserve">en aras de garantizar el principio de publicidad y trasparencia, se permite </w:t>
      </w:r>
      <w:r w:rsidR="005B272B" w:rsidRPr="00C9508C">
        <w:rPr>
          <w:rFonts w:ascii="Arial" w:hAnsi="Arial" w:cs="Arial"/>
          <w:color w:val="000000" w:themeColor="text1"/>
          <w:sz w:val="20"/>
          <w:szCs w:val="20"/>
        </w:rPr>
        <w:t xml:space="preserve">realizar las siguientes modificaciones </w:t>
      </w:r>
      <w:r w:rsidR="001B541F" w:rsidRPr="00C9508C">
        <w:rPr>
          <w:rFonts w:ascii="Arial" w:hAnsi="Arial" w:cs="Arial"/>
          <w:color w:val="000000" w:themeColor="text1"/>
          <w:sz w:val="20"/>
          <w:szCs w:val="20"/>
        </w:rPr>
        <w:t xml:space="preserve">así:  </w:t>
      </w:r>
    </w:p>
    <w:p w14:paraId="4E7B2EE0" w14:textId="78021A47" w:rsidR="00F20610" w:rsidRPr="00C9508C" w:rsidRDefault="00F20610" w:rsidP="00F20610">
      <w:pPr>
        <w:rPr>
          <w:rFonts w:ascii="Arial" w:eastAsia="Tahoma" w:hAnsi="Arial" w:cs="Arial"/>
          <w:color w:val="000000" w:themeColor="text1"/>
          <w:sz w:val="20"/>
          <w:szCs w:val="20"/>
        </w:rPr>
      </w:pPr>
    </w:p>
    <w:p w14:paraId="66C21CDE" w14:textId="4385C470" w:rsidR="00F20610" w:rsidRPr="00C9508C" w:rsidRDefault="00F20610" w:rsidP="00F20610">
      <w:pPr>
        <w:rPr>
          <w:rFonts w:ascii="Arial" w:hAnsi="Arial" w:cs="Arial"/>
          <w:bCs/>
          <w:color w:val="000000" w:themeColor="text1"/>
          <w:sz w:val="20"/>
          <w:szCs w:val="20"/>
        </w:rPr>
      </w:pPr>
      <w:r w:rsidRPr="00C9508C">
        <w:rPr>
          <w:rFonts w:ascii="Arial" w:hAnsi="Arial" w:cs="Arial"/>
          <w:b/>
          <w:bCs/>
          <w:color w:val="000000" w:themeColor="text1"/>
          <w:sz w:val="20"/>
          <w:szCs w:val="20"/>
          <w:u w:val="single"/>
        </w:rPr>
        <w:t>ARTÍCULO PRIMERO</w:t>
      </w:r>
      <w:r w:rsidRPr="00C9508C">
        <w:rPr>
          <w:rFonts w:ascii="Arial" w:hAnsi="Arial" w:cs="Arial"/>
          <w:b/>
          <w:bCs/>
          <w:color w:val="000000" w:themeColor="text1"/>
          <w:sz w:val="20"/>
          <w:szCs w:val="20"/>
        </w:rPr>
        <w:t xml:space="preserve">: </w:t>
      </w:r>
      <w:r w:rsidRPr="00C9508C">
        <w:rPr>
          <w:rFonts w:ascii="Arial" w:hAnsi="Arial" w:cs="Arial"/>
          <w:bCs/>
          <w:color w:val="000000" w:themeColor="text1"/>
          <w:sz w:val="20"/>
          <w:szCs w:val="20"/>
        </w:rPr>
        <w:t>Modificar el cronograma de la Invitación Abierta No. 0</w:t>
      </w:r>
      <w:r w:rsidR="001B541F" w:rsidRPr="00C9508C">
        <w:rPr>
          <w:rFonts w:ascii="Arial" w:hAnsi="Arial" w:cs="Arial"/>
          <w:bCs/>
          <w:color w:val="000000" w:themeColor="text1"/>
          <w:sz w:val="20"/>
          <w:szCs w:val="20"/>
        </w:rPr>
        <w:t>19</w:t>
      </w:r>
      <w:r w:rsidRPr="00C9508C">
        <w:rPr>
          <w:rFonts w:ascii="Arial" w:hAnsi="Arial" w:cs="Arial"/>
          <w:bCs/>
          <w:color w:val="000000" w:themeColor="text1"/>
          <w:sz w:val="20"/>
          <w:szCs w:val="20"/>
        </w:rPr>
        <w:t xml:space="preserve">  de 202</w:t>
      </w:r>
      <w:r w:rsidR="00F80B55" w:rsidRPr="00C9508C">
        <w:rPr>
          <w:rFonts w:ascii="Arial" w:hAnsi="Arial" w:cs="Arial"/>
          <w:bCs/>
          <w:color w:val="000000" w:themeColor="text1"/>
          <w:sz w:val="20"/>
          <w:szCs w:val="20"/>
        </w:rPr>
        <w:t>2</w:t>
      </w:r>
      <w:r w:rsidRPr="00C9508C">
        <w:rPr>
          <w:rFonts w:ascii="Arial" w:hAnsi="Arial" w:cs="Arial"/>
          <w:bCs/>
          <w:color w:val="000000" w:themeColor="text1"/>
          <w:sz w:val="20"/>
          <w:szCs w:val="20"/>
        </w:rPr>
        <w:t xml:space="preserve"> así: </w:t>
      </w:r>
    </w:p>
    <w:p w14:paraId="7200B200" w14:textId="77777777" w:rsidR="001D3D8F" w:rsidRPr="00C9508C" w:rsidRDefault="001D3D8F" w:rsidP="00F20610">
      <w:pPr>
        <w:rPr>
          <w:rFonts w:ascii="Arial" w:hAnsi="Arial" w:cs="Arial"/>
          <w:bCs/>
          <w:color w:val="000000" w:themeColor="text1"/>
          <w:sz w:val="20"/>
          <w:szCs w:val="20"/>
        </w:rPr>
      </w:pPr>
    </w:p>
    <w:p w14:paraId="35DB3E66" w14:textId="77777777" w:rsidR="00F20610" w:rsidRPr="00C9508C" w:rsidRDefault="00F20610" w:rsidP="00F20610">
      <w:pPr>
        <w:snapToGrid w:val="0"/>
        <w:jc w:val="center"/>
        <w:rPr>
          <w:rFonts w:ascii="Arial" w:hAnsi="Arial" w:cs="Arial"/>
          <w:b/>
          <w:bCs/>
          <w:color w:val="000000" w:themeColor="text1"/>
          <w:sz w:val="20"/>
          <w:szCs w:val="20"/>
        </w:rPr>
      </w:pPr>
      <w:r w:rsidRPr="00C9508C">
        <w:rPr>
          <w:rFonts w:ascii="Arial" w:hAnsi="Arial" w:cs="Arial"/>
          <w:b/>
          <w:bCs/>
          <w:color w:val="000000" w:themeColor="text1"/>
          <w:sz w:val="20"/>
          <w:szCs w:val="20"/>
        </w:rPr>
        <w:t>CRONOGRAMA</w:t>
      </w:r>
    </w:p>
    <w:p w14:paraId="36F5ADEA" w14:textId="77777777" w:rsidR="00B0617F" w:rsidRPr="00C9508C" w:rsidRDefault="00B0617F" w:rsidP="00F20610">
      <w:pPr>
        <w:snapToGrid w:val="0"/>
        <w:jc w:val="center"/>
        <w:rPr>
          <w:rFonts w:ascii="Arial" w:hAnsi="Arial" w:cs="Arial"/>
          <w:b/>
          <w:bCs/>
          <w:color w:val="000000" w:themeColor="text1"/>
          <w:sz w:val="20"/>
          <w:szCs w:val="20"/>
        </w:rPr>
      </w:pPr>
    </w:p>
    <w:tbl>
      <w:tblPr>
        <w:tblW w:w="9090" w:type="dxa"/>
        <w:shd w:val="clear" w:color="auto" w:fill="FFFFFF"/>
        <w:tblCellMar>
          <w:left w:w="0" w:type="dxa"/>
          <w:right w:w="0" w:type="dxa"/>
        </w:tblCellMar>
        <w:tblLook w:val="04A0" w:firstRow="1" w:lastRow="0" w:firstColumn="1" w:lastColumn="0" w:noHBand="0" w:noVBand="1"/>
      </w:tblPr>
      <w:tblGrid>
        <w:gridCol w:w="2631"/>
        <w:gridCol w:w="2100"/>
        <w:gridCol w:w="4359"/>
      </w:tblGrid>
      <w:tr w:rsidR="00C9508C" w:rsidRPr="00C9508C" w14:paraId="7D06E406" w14:textId="77777777" w:rsidTr="001D3D8F">
        <w:trPr>
          <w:trHeight w:val="92"/>
        </w:trPr>
        <w:tc>
          <w:tcPr>
            <w:tcW w:w="2631"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DBE216" w14:textId="77777777" w:rsidR="001D3D8F" w:rsidRPr="00C9508C" w:rsidRDefault="001D3D8F" w:rsidP="00F00137">
            <w:pPr>
              <w:jc w:val="center"/>
              <w:rPr>
                <w:rFonts w:ascii="Arial" w:hAnsi="Arial" w:cs="Arial"/>
                <w:color w:val="000000" w:themeColor="text1"/>
                <w:sz w:val="20"/>
                <w:szCs w:val="20"/>
                <w:lang w:eastAsia="es-CO"/>
              </w:rPr>
            </w:pPr>
            <w:r w:rsidRPr="00C9508C">
              <w:rPr>
                <w:rFonts w:ascii="Arial" w:hAnsi="Arial" w:cs="Arial"/>
                <w:b/>
                <w:bCs/>
                <w:color w:val="000000" w:themeColor="text1"/>
                <w:sz w:val="20"/>
                <w:szCs w:val="20"/>
                <w:lang w:eastAsia="es-CO"/>
              </w:rPr>
              <w:t>CONCEPTO</w:t>
            </w:r>
          </w:p>
        </w:tc>
        <w:tc>
          <w:tcPr>
            <w:tcW w:w="2100"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7D2E13" w14:textId="77777777" w:rsidR="001D3D8F" w:rsidRPr="00C9508C" w:rsidRDefault="001D3D8F" w:rsidP="00F00137">
            <w:pPr>
              <w:jc w:val="center"/>
              <w:rPr>
                <w:rFonts w:ascii="Arial" w:hAnsi="Arial" w:cs="Arial"/>
                <w:color w:val="000000" w:themeColor="text1"/>
                <w:sz w:val="20"/>
                <w:szCs w:val="20"/>
                <w:lang w:eastAsia="es-CO"/>
              </w:rPr>
            </w:pPr>
            <w:r w:rsidRPr="00C9508C">
              <w:rPr>
                <w:rFonts w:ascii="Arial" w:hAnsi="Arial" w:cs="Arial"/>
                <w:b/>
                <w:bCs/>
                <w:color w:val="000000" w:themeColor="text1"/>
                <w:sz w:val="20"/>
                <w:szCs w:val="20"/>
                <w:lang w:eastAsia="es-CO"/>
              </w:rPr>
              <w:t>FECHA / HORA</w:t>
            </w:r>
          </w:p>
        </w:t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45D5EB4" w14:textId="77777777" w:rsidR="001D3D8F" w:rsidRPr="00C9508C" w:rsidRDefault="001D3D8F" w:rsidP="00F00137">
            <w:pPr>
              <w:jc w:val="center"/>
              <w:rPr>
                <w:rFonts w:ascii="Arial" w:hAnsi="Arial" w:cs="Arial"/>
                <w:color w:val="000000" w:themeColor="text1"/>
                <w:sz w:val="20"/>
                <w:szCs w:val="20"/>
                <w:lang w:eastAsia="es-CO"/>
              </w:rPr>
            </w:pPr>
            <w:r w:rsidRPr="00C9508C">
              <w:rPr>
                <w:rFonts w:ascii="Arial" w:hAnsi="Arial" w:cs="Arial"/>
                <w:b/>
                <w:bCs/>
                <w:color w:val="000000" w:themeColor="text1"/>
                <w:sz w:val="20"/>
                <w:szCs w:val="20"/>
                <w:lang w:eastAsia="es-CO"/>
              </w:rPr>
              <w:t>LUGAR</w:t>
            </w:r>
          </w:p>
        </w:tc>
      </w:tr>
      <w:tr w:rsidR="00C9508C" w:rsidRPr="00C9508C" w14:paraId="4E39DD34" w14:textId="77777777" w:rsidTr="001D3D8F">
        <w:trPr>
          <w:trHeight w:val="131"/>
        </w:trPr>
        <w:tc>
          <w:tcPr>
            <w:tcW w:w="26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48C70B4" w14:textId="77777777" w:rsidR="001D3D8F" w:rsidRPr="00C9508C" w:rsidRDefault="001D3D8F" w:rsidP="00F00137">
            <w:pP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Respuesta aclaraciones y/o expedición de Adendas</w:t>
            </w: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ACC549F" w14:textId="7B19AC09" w:rsidR="001D3D8F" w:rsidRPr="00C9508C" w:rsidRDefault="001B541F" w:rsidP="00F00137">
            <w:pPr>
              <w:jc w:val="cente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24 de mayo de 2022</w:t>
            </w:r>
          </w:p>
        </w:tc>
        <w:tc>
          <w:tcPr>
            <w:tcW w:w="43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D7508C" w14:textId="77777777" w:rsidR="001D3D8F" w:rsidRPr="00C9508C" w:rsidRDefault="0032348A" w:rsidP="00F00137">
            <w:pPr>
              <w:rPr>
                <w:rFonts w:ascii="Arial" w:hAnsi="Arial" w:cs="Arial"/>
                <w:color w:val="000000" w:themeColor="text1"/>
                <w:sz w:val="20"/>
                <w:szCs w:val="20"/>
                <w:lang w:eastAsia="es-CO"/>
              </w:rPr>
            </w:pPr>
            <w:hyperlink r:id="rId7" w:tgtFrame="_blank" w:history="1">
              <w:r w:rsidR="001D3D8F" w:rsidRPr="00C9508C">
                <w:rPr>
                  <w:rFonts w:ascii="Arial" w:hAnsi="Arial" w:cs="Arial"/>
                  <w:color w:val="000000" w:themeColor="text1"/>
                  <w:sz w:val="20"/>
                  <w:szCs w:val="20"/>
                  <w:u w:val="single"/>
                  <w:lang w:eastAsia="es-CO"/>
                </w:rPr>
                <w:t>www.licoreracundinamarca.com.co</w:t>
              </w:r>
            </w:hyperlink>
            <w:r w:rsidR="001D3D8F" w:rsidRPr="00C9508C">
              <w:rPr>
                <w:rFonts w:ascii="Arial" w:hAnsi="Arial" w:cs="Arial"/>
                <w:color w:val="000000" w:themeColor="text1"/>
                <w:sz w:val="20"/>
                <w:szCs w:val="20"/>
                <w:lang w:eastAsia="es-CO"/>
              </w:rPr>
              <w:t> o Vía correo electrónico o medio físico</w:t>
            </w:r>
          </w:p>
        </w:tc>
      </w:tr>
      <w:tr w:rsidR="00C9508C" w:rsidRPr="00C9508C" w14:paraId="69A7E8EF" w14:textId="77777777" w:rsidTr="001D3D8F">
        <w:trPr>
          <w:trHeight w:val="131"/>
        </w:trPr>
        <w:tc>
          <w:tcPr>
            <w:tcW w:w="2631"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1CE805A2" w14:textId="77777777" w:rsidR="001D3D8F" w:rsidRPr="00C9508C" w:rsidRDefault="001D3D8F" w:rsidP="00F00137">
            <w:pP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Expedición de Adendas</w:t>
            </w:r>
          </w:p>
        </w:tc>
        <w:tc>
          <w:tcPr>
            <w:tcW w:w="2100"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0C2CE75B" w14:textId="4BAD9B5B" w:rsidR="001D3D8F" w:rsidRPr="00C9508C" w:rsidRDefault="001B541F" w:rsidP="00F00137">
            <w:pPr>
              <w:jc w:val="cente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24 de mayo de 2022</w:t>
            </w:r>
          </w:p>
        </w:tc>
        <w:tc>
          <w:tcPr>
            <w:tcW w:w="4359"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31B436D2" w14:textId="77777777" w:rsidR="001D3D8F" w:rsidRPr="00C9508C" w:rsidRDefault="0032348A" w:rsidP="00F00137">
            <w:pPr>
              <w:rPr>
                <w:rFonts w:ascii="Arial" w:hAnsi="Arial" w:cs="Arial"/>
                <w:color w:val="000000" w:themeColor="text1"/>
                <w:sz w:val="20"/>
                <w:szCs w:val="20"/>
                <w:lang w:eastAsia="es-CO"/>
              </w:rPr>
            </w:pPr>
            <w:hyperlink r:id="rId8" w:tgtFrame="_blank" w:history="1">
              <w:r w:rsidR="001D3D8F" w:rsidRPr="00C9508C">
                <w:rPr>
                  <w:rFonts w:ascii="Arial" w:hAnsi="Arial" w:cs="Arial"/>
                  <w:color w:val="000000" w:themeColor="text1"/>
                  <w:sz w:val="20"/>
                  <w:szCs w:val="20"/>
                  <w:u w:val="single"/>
                  <w:lang w:eastAsia="es-CO"/>
                </w:rPr>
                <w:t>www.licoreracundinamarca.com.co</w:t>
              </w:r>
            </w:hyperlink>
            <w:r w:rsidR="001D3D8F" w:rsidRPr="00C9508C">
              <w:rPr>
                <w:rFonts w:ascii="Arial" w:hAnsi="Arial" w:cs="Arial"/>
                <w:color w:val="000000" w:themeColor="text1"/>
                <w:sz w:val="20"/>
                <w:szCs w:val="20"/>
                <w:lang w:eastAsia="es-CO"/>
              </w:rPr>
              <w:t> o Vía correo electrónico o medio físico</w:t>
            </w:r>
          </w:p>
        </w:tc>
      </w:tr>
      <w:tr w:rsidR="00C9508C" w:rsidRPr="00C9508C" w14:paraId="245BDD38" w14:textId="77777777" w:rsidTr="001D3D8F">
        <w:trPr>
          <w:trHeight w:val="317"/>
        </w:trPr>
        <w:tc>
          <w:tcPr>
            <w:tcW w:w="26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9A00013" w14:textId="77777777" w:rsidR="001D3D8F" w:rsidRPr="00C9508C" w:rsidRDefault="001D3D8F" w:rsidP="00F00137">
            <w:pP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Fecha recepción de las ofertas</w:t>
            </w:r>
          </w:p>
        </w:tc>
        <w:tc>
          <w:tcPr>
            <w:tcW w:w="210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3A2FBE48" w14:textId="335BDBF9" w:rsidR="001D3D8F" w:rsidRPr="00C9508C" w:rsidRDefault="001B541F" w:rsidP="00F00137">
            <w:pPr>
              <w:jc w:val="cente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 xml:space="preserve">26 de mayo </w:t>
            </w:r>
            <w:r w:rsidR="001D3D8F" w:rsidRPr="00C9508C">
              <w:rPr>
                <w:rFonts w:ascii="Arial" w:hAnsi="Arial" w:cs="Arial"/>
                <w:color w:val="000000" w:themeColor="text1"/>
                <w:sz w:val="20"/>
                <w:szCs w:val="20"/>
                <w:lang w:eastAsia="es-CO"/>
              </w:rPr>
              <w:t xml:space="preserve">hasta las </w:t>
            </w:r>
            <w:r w:rsidR="005B272B" w:rsidRPr="00C9508C">
              <w:rPr>
                <w:rFonts w:ascii="Arial" w:hAnsi="Arial" w:cs="Arial"/>
                <w:color w:val="000000" w:themeColor="text1"/>
                <w:sz w:val="20"/>
                <w:szCs w:val="20"/>
                <w:lang w:eastAsia="es-CO"/>
              </w:rPr>
              <w:t>03:00 pm</w:t>
            </w:r>
          </w:p>
        </w:tc>
        <w:tc>
          <w:tcPr>
            <w:tcW w:w="4359"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54B92DF5" w14:textId="212F7887" w:rsidR="001B541F" w:rsidRPr="00C9508C" w:rsidRDefault="001B541F" w:rsidP="001B541F">
            <w:pP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Vía correo electrónico </w:t>
            </w:r>
            <w:hyperlink r:id="rId9" w:tgtFrame="_blank" w:history="1">
              <w:r w:rsidRPr="00C9508C">
                <w:rPr>
                  <w:rFonts w:ascii="Arial" w:hAnsi="Arial" w:cs="Arial"/>
                  <w:color w:val="000000" w:themeColor="text1"/>
                  <w:sz w:val="20"/>
                  <w:szCs w:val="20"/>
                  <w:u w:val="single"/>
                  <w:lang w:eastAsia="es-CO"/>
                </w:rPr>
                <w:t>jorge.romero@elc.com.co</w:t>
              </w:r>
            </w:hyperlink>
          </w:p>
          <w:p w14:paraId="54A3A0C7" w14:textId="5F24E38C" w:rsidR="001D3D8F" w:rsidRPr="00C9508C" w:rsidRDefault="0032348A" w:rsidP="001B541F">
            <w:pPr>
              <w:rPr>
                <w:rFonts w:ascii="Arial" w:hAnsi="Arial" w:cs="Arial"/>
                <w:color w:val="000000" w:themeColor="text1"/>
                <w:sz w:val="20"/>
                <w:szCs w:val="20"/>
                <w:lang w:eastAsia="es-CO"/>
              </w:rPr>
            </w:pPr>
            <w:hyperlink r:id="rId10" w:tgtFrame="_blank" w:history="1">
              <w:r w:rsidR="001B541F" w:rsidRPr="00C9508C">
                <w:rPr>
                  <w:rFonts w:ascii="Arial" w:hAnsi="Arial" w:cs="Arial"/>
                  <w:color w:val="000000" w:themeColor="text1"/>
                  <w:sz w:val="20"/>
                  <w:szCs w:val="20"/>
                  <w:u w:val="single"/>
                  <w:lang w:eastAsia="es-CO"/>
                </w:rPr>
                <w:t>Paula.marin@elc.com.co</w:t>
              </w:r>
            </w:hyperlink>
          </w:p>
        </w:tc>
      </w:tr>
      <w:tr w:rsidR="00C9508C" w:rsidRPr="00C9508C" w14:paraId="6AEA5474" w14:textId="77777777" w:rsidTr="001D3D8F">
        <w:trPr>
          <w:trHeight w:val="596"/>
        </w:trPr>
        <w:tc>
          <w:tcPr>
            <w:tcW w:w="2631"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426889" w14:textId="77777777" w:rsidR="001D3D8F" w:rsidRPr="00C9508C" w:rsidRDefault="001D3D8F" w:rsidP="00F00137">
            <w:pP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Verificación jurídica, financiera, económica y técnica de las ofertas</w:t>
            </w:r>
          </w:p>
        </w:tc>
        <w:tc>
          <w:tcPr>
            <w:tcW w:w="2100" w:type="dxa"/>
            <w:tcBorders>
              <w:top w:val="nil"/>
              <w:left w:val="single" w:sz="8" w:space="0" w:color="000000"/>
              <w:bottom w:val="single" w:sz="8" w:space="0" w:color="000000"/>
              <w:right w:val="nil"/>
            </w:tcBorders>
            <w:shd w:val="clear" w:color="auto" w:fill="FFFFFF" w:themeFill="background1"/>
            <w:tcMar>
              <w:top w:w="0" w:type="dxa"/>
              <w:left w:w="70" w:type="dxa"/>
              <w:bottom w:w="0" w:type="dxa"/>
              <w:right w:w="70" w:type="dxa"/>
            </w:tcMar>
            <w:vAlign w:val="center"/>
            <w:hideMark/>
          </w:tcPr>
          <w:p w14:paraId="55B13CA4" w14:textId="4286934B" w:rsidR="001D3D8F" w:rsidRPr="00C9508C" w:rsidRDefault="001B541F" w:rsidP="00F00137">
            <w:pPr>
              <w:jc w:val="cente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Desde el 26 al 31 de mayo de 2022</w:t>
            </w:r>
          </w:p>
        </w:tc>
        <w:tc>
          <w:tcPr>
            <w:tcW w:w="43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B703693" w14:textId="77777777" w:rsidR="001D3D8F" w:rsidRPr="00C9508C" w:rsidRDefault="001D3D8F" w:rsidP="00F00137">
            <w:pP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Comité Evaluador</w:t>
            </w:r>
          </w:p>
        </w:tc>
      </w:tr>
      <w:tr w:rsidR="00C9508C" w:rsidRPr="00C9508C" w14:paraId="3F3E2C82" w14:textId="77777777" w:rsidTr="001D3D8F">
        <w:trPr>
          <w:trHeight w:val="399"/>
        </w:trPr>
        <w:tc>
          <w:tcPr>
            <w:tcW w:w="2631"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B6E90A" w14:textId="77777777" w:rsidR="001D3D8F" w:rsidRPr="00C9508C" w:rsidRDefault="001D3D8F" w:rsidP="00F00137">
            <w:pP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Publicación de la verificación</w:t>
            </w:r>
          </w:p>
        </w:tc>
        <w:tc>
          <w:tcPr>
            <w:tcW w:w="210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6170B10" w14:textId="286A1B15" w:rsidR="001D3D8F" w:rsidRPr="00C9508C" w:rsidRDefault="001B541F" w:rsidP="00F00137">
            <w:pPr>
              <w:jc w:val="cente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01 de junio de 2022</w:t>
            </w:r>
          </w:p>
        </w:tc>
        <w:tc>
          <w:tcPr>
            <w:tcW w:w="43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14:paraId="0D1023E8" w14:textId="77777777" w:rsidR="001D3D8F" w:rsidRPr="00C9508C" w:rsidRDefault="0032348A" w:rsidP="00F00137">
            <w:pPr>
              <w:rPr>
                <w:rFonts w:ascii="Arial" w:hAnsi="Arial" w:cs="Arial"/>
                <w:color w:val="000000" w:themeColor="text1"/>
                <w:sz w:val="20"/>
                <w:szCs w:val="20"/>
                <w:lang w:eastAsia="es-CO"/>
              </w:rPr>
            </w:pPr>
            <w:hyperlink r:id="rId11" w:tgtFrame="_blank" w:history="1">
              <w:r w:rsidR="001D3D8F" w:rsidRPr="00C9508C">
                <w:rPr>
                  <w:rFonts w:ascii="Arial" w:hAnsi="Arial" w:cs="Arial"/>
                  <w:color w:val="000000" w:themeColor="text1"/>
                  <w:sz w:val="20"/>
                  <w:szCs w:val="20"/>
                  <w:u w:val="single"/>
                  <w:lang w:eastAsia="es-CO"/>
                </w:rPr>
                <w:t>www.licoreracundinamarca.com.co</w:t>
              </w:r>
            </w:hyperlink>
            <w:r w:rsidR="001D3D8F" w:rsidRPr="00C9508C">
              <w:rPr>
                <w:rFonts w:ascii="Arial" w:hAnsi="Arial" w:cs="Arial"/>
                <w:color w:val="000000" w:themeColor="text1"/>
                <w:sz w:val="20"/>
                <w:szCs w:val="20"/>
                <w:lang w:eastAsia="es-CO"/>
              </w:rPr>
              <w:t> o Vía correo electrónico o medio físico</w:t>
            </w:r>
          </w:p>
        </w:tc>
      </w:tr>
      <w:tr w:rsidR="00C9508C" w:rsidRPr="00C9508C" w14:paraId="2223DF6A" w14:textId="77777777" w:rsidTr="001D3D8F">
        <w:trPr>
          <w:trHeight w:val="419"/>
        </w:trPr>
        <w:tc>
          <w:tcPr>
            <w:tcW w:w="2631"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4F3E5E07" w14:textId="77777777" w:rsidR="001D3D8F" w:rsidRPr="00C9508C" w:rsidRDefault="001D3D8F" w:rsidP="00F00137">
            <w:pP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Plazo para presentar observaciones</w:t>
            </w:r>
          </w:p>
        </w:tc>
        <w:tc>
          <w:tcPr>
            <w:tcW w:w="2100"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26AA147A" w14:textId="75B0F1EA" w:rsidR="001D3D8F" w:rsidRPr="00C9508C" w:rsidRDefault="001B541F" w:rsidP="00F00137">
            <w:pPr>
              <w:jc w:val="cente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02 de junio de 2022</w:t>
            </w:r>
          </w:p>
        </w:tc>
        <w:tc>
          <w:tcPr>
            <w:tcW w:w="4359"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65E04F4E" w14:textId="519D28EC" w:rsidR="001D3D8F" w:rsidRPr="00C9508C" w:rsidRDefault="001D3D8F" w:rsidP="00F00137">
            <w:pP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Vía correo electrónico </w:t>
            </w:r>
            <w:hyperlink r:id="rId12" w:tgtFrame="_blank" w:history="1">
              <w:r w:rsidR="001B541F" w:rsidRPr="00C9508C">
                <w:rPr>
                  <w:rFonts w:ascii="Arial" w:hAnsi="Arial" w:cs="Arial"/>
                  <w:color w:val="000000" w:themeColor="text1"/>
                  <w:sz w:val="20"/>
                  <w:szCs w:val="20"/>
                  <w:u w:val="single"/>
                  <w:lang w:eastAsia="es-CO"/>
                </w:rPr>
                <w:t>jorge.romero@elc.com.co</w:t>
              </w:r>
            </w:hyperlink>
          </w:p>
          <w:p w14:paraId="694F4C02" w14:textId="77777777" w:rsidR="001D3D8F" w:rsidRPr="00C9508C" w:rsidRDefault="0032348A" w:rsidP="00F00137">
            <w:pPr>
              <w:rPr>
                <w:rFonts w:ascii="Arial" w:hAnsi="Arial" w:cs="Arial"/>
                <w:color w:val="000000" w:themeColor="text1"/>
                <w:sz w:val="20"/>
                <w:szCs w:val="20"/>
                <w:lang w:eastAsia="es-CO"/>
              </w:rPr>
            </w:pPr>
            <w:hyperlink r:id="rId13" w:tgtFrame="_blank" w:history="1">
              <w:r w:rsidR="001D3D8F" w:rsidRPr="00C9508C">
                <w:rPr>
                  <w:rFonts w:ascii="Arial" w:hAnsi="Arial" w:cs="Arial"/>
                  <w:color w:val="000000" w:themeColor="text1"/>
                  <w:sz w:val="20"/>
                  <w:szCs w:val="20"/>
                  <w:u w:val="single"/>
                  <w:lang w:eastAsia="es-CO"/>
                </w:rPr>
                <w:t>Paula.marin@elc.com.co</w:t>
              </w:r>
            </w:hyperlink>
          </w:p>
        </w:tc>
      </w:tr>
      <w:tr w:rsidR="00C9508C" w:rsidRPr="00C9508C" w14:paraId="0D526325" w14:textId="77777777" w:rsidTr="001D3D8F">
        <w:trPr>
          <w:trHeight w:val="444"/>
        </w:trPr>
        <w:tc>
          <w:tcPr>
            <w:tcW w:w="2631"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14:paraId="553EB48E" w14:textId="77777777" w:rsidR="001D3D8F" w:rsidRPr="00C9508C" w:rsidRDefault="001D3D8F" w:rsidP="00F00137">
            <w:pP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Respuesta observaciones publicación resultado final y Aceptación de Oferta</w:t>
            </w:r>
          </w:p>
        </w:tc>
        <w:tc>
          <w:tcPr>
            <w:tcW w:w="2100"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61A19DA0" w14:textId="36444FAA" w:rsidR="001D3D8F" w:rsidRPr="00C9508C" w:rsidRDefault="001B541F" w:rsidP="00F00137">
            <w:pPr>
              <w:jc w:val="cente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03 de junio de 2022</w:t>
            </w:r>
          </w:p>
        </w:tc>
        <w:tc>
          <w:tcPr>
            <w:tcW w:w="4359" w:type="dxa"/>
            <w:tcBorders>
              <w:top w:val="nil"/>
              <w:left w:val="single" w:sz="8" w:space="0" w:color="000000"/>
              <w:bottom w:val="single" w:sz="8" w:space="0" w:color="auto"/>
              <w:right w:val="single" w:sz="8" w:space="0" w:color="auto"/>
            </w:tcBorders>
            <w:shd w:val="clear" w:color="auto" w:fill="FFFFFF"/>
            <w:tcMar>
              <w:top w:w="0" w:type="dxa"/>
              <w:left w:w="70" w:type="dxa"/>
              <w:bottom w:w="0" w:type="dxa"/>
              <w:right w:w="70" w:type="dxa"/>
            </w:tcMar>
            <w:hideMark/>
          </w:tcPr>
          <w:p w14:paraId="1028EE80" w14:textId="77777777" w:rsidR="001D3D8F" w:rsidRPr="00C9508C" w:rsidRDefault="0032348A" w:rsidP="00F00137">
            <w:pPr>
              <w:rPr>
                <w:rFonts w:ascii="Arial" w:hAnsi="Arial" w:cs="Arial"/>
                <w:color w:val="000000" w:themeColor="text1"/>
                <w:sz w:val="20"/>
                <w:szCs w:val="20"/>
                <w:lang w:eastAsia="es-CO"/>
              </w:rPr>
            </w:pPr>
            <w:hyperlink r:id="rId14" w:tgtFrame="_blank" w:history="1">
              <w:r w:rsidR="001D3D8F" w:rsidRPr="00C9508C">
                <w:rPr>
                  <w:rFonts w:ascii="Arial" w:hAnsi="Arial" w:cs="Arial"/>
                  <w:color w:val="000000" w:themeColor="text1"/>
                  <w:sz w:val="20"/>
                  <w:szCs w:val="20"/>
                  <w:u w:val="single"/>
                  <w:lang w:eastAsia="es-CO"/>
                </w:rPr>
                <w:t>www.licoreracundinamarca.com.co</w:t>
              </w:r>
            </w:hyperlink>
            <w:r w:rsidR="001D3D8F" w:rsidRPr="00C9508C">
              <w:rPr>
                <w:rFonts w:ascii="Arial" w:hAnsi="Arial" w:cs="Arial"/>
                <w:color w:val="000000" w:themeColor="text1"/>
                <w:sz w:val="20"/>
                <w:szCs w:val="20"/>
                <w:lang w:eastAsia="es-CO"/>
              </w:rPr>
              <w:t> o Vía correo electrónico o medio físico</w:t>
            </w:r>
          </w:p>
        </w:tc>
      </w:tr>
      <w:tr w:rsidR="00C9508C" w:rsidRPr="00C9508C" w14:paraId="69D111C7" w14:textId="77777777" w:rsidTr="001D3D8F">
        <w:trPr>
          <w:trHeight w:val="880"/>
        </w:trPr>
        <w:tc>
          <w:tcPr>
            <w:tcW w:w="26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CB23039" w14:textId="77777777" w:rsidR="001D3D8F" w:rsidRPr="00C9508C" w:rsidRDefault="001D3D8F" w:rsidP="00F00137">
            <w:pP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Firma del contrato</w:t>
            </w: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AF0D3DF" w14:textId="77777777" w:rsidR="001D3D8F" w:rsidRPr="00C9508C" w:rsidRDefault="001D3D8F" w:rsidP="00F00137">
            <w:pP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Dentro de los Dos (2) días siguientes a la comunicación de adjudicación</w:t>
            </w:r>
          </w:p>
        </w:tc>
        <w:tc>
          <w:tcPr>
            <w:tcW w:w="43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3FCF1B3" w14:textId="77777777" w:rsidR="001D3D8F" w:rsidRPr="00C9508C" w:rsidRDefault="001D3D8F" w:rsidP="00F00137">
            <w:pP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Oficina Asesora Jurídica y contratación</w:t>
            </w:r>
          </w:p>
        </w:tc>
      </w:tr>
      <w:tr w:rsidR="00C9508C" w:rsidRPr="00C9508C" w14:paraId="530AC89A" w14:textId="77777777" w:rsidTr="001D3D8F">
        <w:trPr>
          <w:trHeight w:val="688"/>
        </w:trPr>
        <w:tc>
          <w:tcPr>
            <w:tcW w:w="26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4A3F083" w14:textId="77777777" w:rsidR="001D3D8F" w:rsidRPr="00C9508C" w:rsidRDefault="001D3D8F" w:rsidP="00F00137">
            <w:pPr>
              <w:rPr>
                <w:rFonts w:ascii="Arial" w:hAnsi="Arial" w:cs="Arial"/>
                <w:color w:val="000000" w:themeColor="text1"/>
                <w:sz w:val="20"/>
                <w:szCs w:val="20"/>
                <w:lang w:eastAsia="es-CO"/>
              </w:rPr>
            </w:pPr>
            <w:r w:rsidRPr="00C9508C">
              <w:rPr>
                <w:rFonts w:ascii="Arial" w:hAnsi="Arial" w:cs="Arial"/>
                <w:color w:val="000000" w:themeColor="text1"/>
                <w:sz w:val="20"/>
                <w:szCs w:val="20"/>
                <w:lang w:val="es-ES" w:eastAsia="es-CO"/>
              </w:rPr>
              <w:lastRenderedPageBreak/>
              <w:t>EXPEDICION DE NOTAS DE COBRERTURAS Y/O POLIZAS La(s) aseguradora(s) seleccionadas asumirán los riesgos a partir de la fecha de inicio de coberturas de acuerdo al programa de seguros, en los términos de su oferta Y EXPEDIRAN las respectivas pólizas dentro de los siguientes tres días hábiles.</w:t>
            </w: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4E96AC" w14:textId="6BEADC42" w:rsidR="001D3D8F" w:rsidRPr="00C9508C" w:rsidRDefault="001B541F" w:rsidP="00F00137">
            <w:pPr>
              <w:jc w:val="center"/>
              <w:rPr>
                <w:rFonts w:ascii="Arial" w:hAnsi="Arial" w:cs="Arial"/>
                <w:color w:val="000000" w:themeColor="text1"/>
                <w:sz w:val="20"/>
                <w:szCs w:val="20"/>
                <w:lang w:eastAsia="es-CO"/>
              </w:rPr>
            </w:pPr>
            <w:r w:rsidRPr="00C9508C">
              <w:rPr>
                <w:rFonts w:ascii="Arial" w:hAnsi="Arial" w:cs="Arial"/>
                <w:color w:val="000000" w:themeColor="text1"/>
                <w:sz w:val="20"/>
                <w:szCs w:val="20"/>
                <w:lang w:val="es-ES" w:eastAsia="es-CO"/>
              </w:rPr>
              <w:t>08 de junio de 2022</w:t>
            </w:r>
          </w:p>
        </w:tc>
        <w:tc>
          <w:tcPr>
            <w:tcW w:w="43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1F73076" w14:textId="77777777" w:rsidR="001D3D8F" w:rsidRPr="00C9508C" w:rsidRDefault="001D3D8F" w:rsidP="00F00137">
            <w:pPr>
              <w:rPr>
                <w:rFonts w:ascii="Arial" w:hAnsi="Arial" w:cs="Arial"/>
                <w:color w:val="000000" w:themeColor="text1"/>
                <w:sz w:val="20"/>
                <w:szCs w:val="20"/>
                <w:lang w:eastAsia="es-CO"/>
              </w:rPr>
            </w:pPr>
            <w:r w:rsidRPr="00C9508C">
              <w:rPr>
                <w:rFonts w:ascii="Arial" w:hAnsi="Arial" w:cs="Arial"/>
                <w:color w:val="000000" w:themeColor="text1"/>
                <w:sz w:val="20"/>
                <w:szCs w:val="20"/>
                <w:lang w:eastAsia="es-CO"/>
              </w:rPr>
              <w:t> </w:t>
            </w:r>
          </w:p>
        </w:tc>
      </w:tr>
    </w:tbl>
    <w:p w14:paraId="27FCFC6C" w14:textId="77777777" w:rsidR="00B0617F" w:rsidRPr="00C9508C" w:rsidRDefault="00B0617F" w:rsidP="00F20610">
      <w:pPr>
        <w:snapToGrid w:val="0"/>
        <w:jc w:val="center"/>
        <w:rPr>
          <w:rFonts w:ascii="Arial" w:hAnsi="Arial" w:cs="Arial"/>
          <w:b/>
          <w:bCs/>
          <w:color w:val="000000" w:themeColor="text1"/>
          <w:sz w:val="20"/>
          <w:szCs w:val="20"/>
        </w:rPr>
      </w:pPr>
    </w:p>
    <w:p w14:paraId="2F6C724F" w14:textId="77777777" w:rsidR="00F20610" w:rsidRPr="00C9508C" w:rsidRDefault="00F20610" w:rsidP="00F20610">
      <w:pPr>
        <w:snapToGrid w:val="0"/>
        <w:jc w:val="center"/>
        <w:rPr>
          <w:rFonts w:ascii="Arial" w:hAnsi="Arial" w:cs="Arial"/>
          <w:b/>
          <w:bCs/>
          <w:color w:val="000000" w:themeColor="text1"/>
          <w:sz w:val="20"/>
          <w:szCs w:val="20"/>
        </w:rPr>
      </w:pPr>
    </w:p>
    <w:p w14:paraId="74B1B285" w14:textId="2969D713" w:rsidR="00F20610" w:rsidRPr="00C9508C" w:rsidRDefault="00F20610" w:rsidP="00777E91">
      <w:pPr>
        <w:rPr>
          <w:rFonts w:ascii="Arial" w:eastAsia="Arial" w:hAnsi="Arial" w:cs="Arial"/>
          <w:color w:val="000000" w:themeColor="text1"/>
          <w:sz w:val="20"/>
          <w:szCs w:val="20"/>
        </w:rPr>
      </w:pPr>
      <w:r w:rsidRPr="00C9508C">
        <w:rPr>
          <w:rFonts w:ascii="Arial" w:hAnsi="Arial" w:cs="Arial"/>
          <w:b/>
          <w:bCs/>
          <w:color w:val="000000" w:themeColor="text1"/>
          <w:sz w:val="20"/>
          <w:szCs w:val="20"/>
          <w:u w:val="single"/>
        </w:rPr>
        <w:t>ART</w:t>
      </w:r>
      <w:r w:rsidR="003C343B" w:rsidRPr="00C9508C">
        <w:rPr>
          <w:rFonts w:ascii="Arial" w:hAnsi="Arial" w:cs="Arial"/>
          <w:b/>
          <w:bCs/>
          <w:color w:val="000000" w:themeColor="text1"/>
          <w:sz w:val="20"/>
          <w:szCs w:val="20"/>
          <w:u w:val="single"/>
        </w:rPr>
        <w:t>Í</w:t>
      </w:r>
      <w:r w:rsidRPr="00C9508C">
        <w:rPr>
          <w:rFonts w:ascii="Arial" w:hAnsi="Arial" w:cs="Arial"/>
          <w:b/>
          <w:bCs/>
          <w:color w:val="000000" w:themeColor="text1"/>
          <w:sz w:val="20"/>
          <w:szCs w:val="20"/>
          <w:u w:val="single"/>
        </w:rPr>
        <w:t>CULO SEGUNDO</w:t>
      </w:r>
      <w:r w:rsidRPr="00C9508C">
        <w:rPr>
          <w:rFonts w:ascii="Arial" w:hAnsi="Arial" w:cs="Arial"/>
          <w:b/>
          <w:color w:val="000000" w:themeColor="text1"/>
          <w:sz w:val="20"/>
          <w:szCs w:val="20"/>
          <w:u w:val="single"/>
        </w:rPr>
        <w:t>:</w:t>
      </w:r>
      <w:r w:rsidRPr="00C9508C">
        <w:rPr>
          <w:rFonts w:ascii="Arial" w:hAnsi="Arial" w:cs="Arial"/>
          <w:b/>
          <w:color w:val="000000" w:themeColor="text1"/>
          <w:sz w:val="20"/>
          <w:szCs w:val="20"/>
        </w:rPr>
        <w:t xml:space="preserve"> </w:t>
      </w:r>
      <w:r w:rsidRPr="00C9508C">
        <w:rPr>
          <w:rFonts w:ascii="Arial" w:eastAsia="Arial" w:hAnsi="Arial" w:cs="Arial"/>
          <w:color w:val="000000" w:themeColor="text1"/>
          <w:sz w:val="20"/>
          <w:szCs w:val="20"/>
        </w:rPr>
        <w:t xml:space="preserve"> </w:t>
      </w:r>
      <w:r w:rsidR="00A937E4" w:rsidRPr="00C9508C">
        <w:rPr>
          <w:rFonts w:ascii="Arial" w:eastAsia="Arial" w:hAnsi="Arial" w:cs="Arial"/>
          <w:color w:val="000000" w:themeColor="text1"/>
          <w:sz w:val="20"/>
          <w:szCs w:val="20"/>
        </w:rPr>
        <w:t>M</w:t>
      </w:r>
      <w:r w:rsidR="00777E91" w:rsidRPr="00C9508C">
        <w:rPr>
          <w:rFonts w:ascii="Arial" w:eastAsia="Arial" w:hAnsi="Arial" w:cs="Arial"/>
          <w:color w:val="000000" w:themeColor="text1"/>
          <w:sz w:val="20"/>
          <w:szCs w:val="20"/>
        </w:rPr>
        <w:t xml:space="preserve">odificar el presupuesto oficial así: </w:t>
      </w:r>
    </w:p>
    <w:p w14:paraId="4607CEF3" w14:textId="349B195E" w:rsidR="00777E91" w:rsidRPr="00C9508C" w:rsidRDefault="00777E91" w:rsidP="00777E91">
      <w:pPr>
        <w:rPr>
          <w:rFonts w:ascii="Arial" w:eastAsia="Arial" w:hAnsi="Arial" w:cs="Arial"/>
          <w:color w:val="000000" w:themeColor="text1"/>
          <w:sz w:val="20"/>
          <w:szCs w:val="20"/>
        </w:rPr>
      </w:pPr>
    </w:p>
    <w:p w14:paraId="663743D2" w14:textId="0DFC8D21" w:rsidR="003648A7" w:rsidRPr="003648A7" w:rsidRDefault="003648A7" w:rsidP="00A937E4">
      <w:pPr>
        <w:rPr>
          <w:rFonts w:ascii="Arial" w:hAnsi="Arial" w:cs="Arial"/>
          <w:color w:val="000000" w:themeColor="text1"/>
          <w:sz w:val="20"/>
          <w:szCs w:val="20"/>
          <w:lang w:eastAsia="ar-SA"/>
        </w:rPr>
      </w:pPr>
      <w:r w:rsidRPr="003648A7">
        <w:rPr>
          <w:rFonts w:ascii="Arial" w:hAnsi="Arial" w:cs="Arial"/>
          <w:b/>
          <w:bCs/>
          <w:color w:val="000000" w:themeColor="text1"/>
          <w:sz w:val="20"/>
          <w:szCs w:val="20"/>
          <w:lang w:eastAsia="ar-SA"/>
        </w:rPr>
        <w:t>PRESUPUESTO OFICIAL:</w:t>
      </w:r>
      <w:r w:rsidRPr="003648A7">
        <w:rPr>
          <w:rFonts w:ascii="Arial" w:hAnsi="Arial" w:cs="Arial"/>
          <w:color w:val="000000" w:themeColor="text1"/>
          <w:sz w:val="20"/>
          <w:szCs w:val="20"/>
          <w:lang w:eastAsia="ar-SA"/>
        </w:rPr>
        <w:t xml:space="preserve"> El valor estimado para el presente proceso de contratación es hasta por la suma de </w:t>
      </w:r>
      <w:r w:rsidR="00A937E4" w:rsidRPr="00C9508C">
        <w:rPr>
          <w:rFonts w:ascii="Arial" w:hAnsi="Arial" w:cs="Arial"/>
          <w:b/>
          <w:bCs/>
          <w:color w:val="000000" w:themeColor="text1"/>
          <w:sz w:val="20"/>
          <w:szCs w:val="20"/>
          <w:shd w:val="clear" w:color="auto" w:fill="FFFFFF"/>
        </w:rPr>
        <w:t>SEISCIENTOS</w:t>
      </w:r>
      <w:r w:rsidR="002810C3">
        <w:rPr>
          <w:rFonts w:ascii="Arial" w:hAnsi="Arial" w:cs="Arial"/>
          <w:b/>
          <w:bCs/>
          <w:color w:val="000000" w:themeColor="text1"/>
          <w:sz w:val="20"/>
          <w:szCs w:val="20"/>
          <w:shd w:val="clear" w:color="auto" w:fill="FFFFFF"/>
        </w:rPr>
        <w:t xml:space="preserve"> </w:t>
      </w:r>
      <w:r w:rsidR="00A937E4" w:rsidRPr="00C9508C">
        <w:rPr>
          <w:rFonts w:ascii="Arial" w:hAnsi="Arial" w:cs="Arial"/>
          <w:b/>
          <w:bCs/>
          <w:color w:val="000000" w:themeColor="text1"/>
          <w:sz w:val="20"/>
          <w:szCs w:val="20"/>
          <w:shd w:val="clear" w:color="auto" w:fill="FFFFFF"/>
        </w:rPr>
        <w:t>VEINTIUN MILLONES VEINTICINCO MIL SETECIENTOS VEINTINUEV</w:t>
      </w:r>
      <w:r w:rsidR="002810C3">
        <w:rPr>
          <w:rFonts w:ascii="Arial" w:hAnsi="Arial" w:cs="Arial"/>
          <w:b/>
          <w:bCs/>
          <w:color w:val="000000" w:themeColor="text1"/>
          <w:sz w:val="20"/>
          <w:szCs w:val="20"/>
          <w:shd w:val="clear" w:color="auto" w:fill="FFFFFF"/>
        </w:rPr>
        <w:t>E</w:t>
      </w:r>
      <w:r w:rsidR="00A937E4" w:rsidRPr="00C9508C">
        <w:rPr>
          <w:rFonts w:ascii="Arial" w:hAnsi="Arial" w:cs="Arial"/>
          <w:b/>
          <w:bCs/>
          <w:color w:val="000000" w:themeColor="text1"/>
          <w:sz w:val="20"/>
          <w:szCs w:val="20"/>
          <w:shd w:val="clear" w:color="auto" w:fill="FFFFFF"/>
        </w:rPr>
        <w:t xml:space="preserve"> PESOS ($621.025.729,00) M/CTE, IVA INCLUIDO</w:t>
      </w:r>
      <w:r w:rsidRPr="003648A7">
        <w:rPr>
          <w:rFonts w:ascii="Arial" w:hAnsi="Arial" w:cs="Arial"/>
          <w:color w:val="000000" w:themeColor="text1"/>
          <w:sz w:val="20"/>
          <w:szCs w:val="20"/>
          <w:lang w:eastAsia="ar-SA"/>
        </w:rPr>
        <w:t>, de acuerdo con el certificado disponibilidad presupuestal No. 4020220473 expedido por la Subgerencia Financiera de la ELC.</w:t>
      </w:r>
    </w:p>
    <w:p w14:paraId="3D2903DD" w14:textId="6176513B" w:rsidR="00777E91" w:rsidRPr="00C9508C" w:rsidRDefault="00777E91" w:rsidP="00777E91">
      <w:pPr>
        <w:rPr>
          <w:rFonts w:ascii="Arial" w:eastAsia="Arial" w:hAnsi="Arial" w:cs="Arial"/>
          <w:color w:val="000000" w:themeColor="text1"/>
          <w:sz w:val="20"/>
          <w:szCs w:val="20"/>
        </w:rPr>
      </w:pPr>
    </w:p>
    <w:p w14:paraId="1317362E" w14:textId="4FF09F50" w:rsidR="00A937E4" w:rsidRPr="00C9508C" w:rsidRDefault="00A937E4" w:rsidP="00777E91">
      <w:pPr>
        <w:rPr>
          <w:rFonts w:ascii="Arial" w:hAnsi="Arial" w:cs="Arial"/>
          <w:color w:val="000000" w:themeColor="text1"/>
          <w:sz w:val="20"/>
          <w:szCs w:val="20"/>
          <w:shd w:val="clear" w:color="auto" w:fill="FFFFFF"/>
        </w:rPr>
      </w:pPr>
      <w:r w:rsidRPr="00C9508C">
        <w:rPr>
          <w:rFonts w:ascii="Arial" w:hAnsi="Arial" w:cs="Arial"/>
          <w:b/>
          <w:bCs/>
          <w:color w:val="000000" w:themeColor="text1"/>
          <w:sz w:val="20"/>
          <w:szCs w:val="20"/>
          <w:u w:val="single"/>
        </w:rPr>
        <w:t>ART</w:t>
      </w:r>
      <w:r w:rsidR="003C343B" w:rsidRPr="00C9508C">
        <w:rPr>
          <w:rFonts w:ascii="Arial" w:hAnsi="Arial" w:cs="Arial"/>
          <w:b/>
          <w:bCs/>
          <w:color w:val="000000" w:themeColor="text1"/>
          <w:sz w:val="20"/>
          <w:szCs w:val="20"/>
          <w:u w:val="single"/>
        </w:rPr>
        <w:t>Í</w:t>
      </w:r>
      <w:r w:rsidRPr="00C9508C">
        <w:rPr>
          <w:rFonts w:ascii="Arial" w:hAnsi="Arial" w:cs="Arial"/>
          <w:b/>
          <w:bCs/>
          <w:color w:val="000000" w:themeColor="text1"/>
          <w:sz w:val="20"/>
          <w:szCs w:val="20"/>
          <w:u w:val="single"/>
        </w:rPr>
        <w:t>CULO TERCERO:</w:t>
      </w:r>
      <w:r w:rsidRPr="00C9508C">
        <w:rPr>
          <w:rFonts w:ascii="Arial" w:hAnsi="Arial" w:cs="Arial"/>
          <w:b/>
          <w:bCs/>
          <w:color w:val="000000" w:themeColor="text1"/>
          <w:sz w:val="20"/>
          <w:szCs w:val="20"/>
        </w:rPr>
        <w:t xml:space="preserve"> </w:t>
      </w:r>
      <w:r w:rsidRPr="00C9508C">
        <w:rPr>
          <w:rFonts w:ascii="Arial" w:hAnsi="Arial" w:cs="Arial"/>
          <w:color w:val="000000" w:themeColor="text1"/>
          <w:sz w:val="20"/>
          <w:szCs w:val="20"/>
          <w:shd w:val="clear" w:color="auto" w:fill="FFFFFF"/>
        </w:rPr>
        <w:t>Modificar el numeral</w:t>
      </w:r>
      <w:r w:rsidRPr="00C9508C">
        <w:rPr>
          <w:rFonts w:ascii="Arial" w:hAnsi="Arial" w:cs="Arial"/>
          <w:b/>
          <w:bCs/>
          <w:color w:val="000000" w:themeColor="text1"/>
          <w:sz w:val="20"/>
          <w:szCs w:val="20"/>
          <w:shd w:val="clear" w:color="auto" w:fill="FFFFFF"/>
        </w:rPr>
        <w:t xml:space="preserve"> 11.1.2 MENOR VALOR TOTAL PÓLIZA – (400 PUNTOS) </w:t>
      </w:r>
      <w:r w:rsidRPr="00C9508C">
        <w:rPr>
          <w:rFonts w:ascii="Arial" w:hAnsi="Arial" w:cs="Arial"/>
          <w:color w:val="000000" w:themeColor="text1"/>
          <w:sz w:val="20"/>
          <w:szCs w:val="20"/>
          <w:shd w:val="clear" w:color="auto" w:fill="FFFFFF"/>
        </w:rPr>
        <w:t xml:space="preserve">así: </w:t>
      </w:r>
    </w:p>
    <w:p w14:paraId="00DBE4F4" w14:textId="77777777" w:rsidR="003C343B" w:rsidRPr="00C9508C" w:rsidRDefault="003C343B" w:rsidP="003C343B">
      <w:pPr>
        <w:rPr>
          <w:rFonts w:ascii="Arial" w:hAnsi="Arial" w:cs="Arial"/>
          <w:color w:val="000000" w:themeColor="text1"/>
          <w:sz w:val="20"/>
          <w:szCs w:val="20"/>
          <w:lang w:eastAsia="ar-SA"/>
        </w:rPr>
      </w:pPr>
    </w:p>
    <w:p w14:paraId="6DC3B4A7" w14:textId="2CBEE223" w:rsidR="003C343B" w:rsidRPr="00C9508C" w:rsidRDefault="003C343B" w:rsidP="003C343B">
      <w:pPr>
        <w:ind w:right="57"/>
        <w:rPr>
          <w:rFonts w:ascii="Arial" w:hAnsi="Arial" w:cs="Arial"/>
          <w:color w:val="000000" w:themeColor="text1"/>
          <w:sz w:val="20"/>
          <w:szCs w:val="20"/>
          <w:u w:val="single"/>
          <w:shd w:val="clear" w:color="auto" w:fill="FFFFFF"/>
        </w:rPr>
      </w:pPr>
      <w:r w:rsidRPr="00C9508C">
        <w:rPr>
          <w:rFonts w:ascii="Arial" w:hAnsi="Arial" w:cs="Arial"/>
          <w:color w:val="000000" w:themeColor="text1"/>
          <w:sz w:val="20"/>
          <w:szCs w:val="20"/>
          <w:shd w:val="clear" w:color="auto" w:fill="FFFFFF"/>
        </w:rPr>
        <w:t>Los oferentes deberán tener en cuenta lo estipulado en el numeral 11.1.3 de este documento y se otorgará mayor puntaje al oferente que otorgue LA MEJOR OFERTA ECONOMICA, entendida como el menor valor total por póliza (prima + IVA), que está directamente asociado a la TASA ANUAL y </w:t>
      </w:r>
      <w:r w:rsidRPr="00C9508C">
        <w:rPr>
          <w:rFonts w:ascii="Arial" w:hAnsi="Arial" w:cs="Arial"/>
          <w:color w:val="000000" w:themeColor="text1"/>
          <w:sz w:val="20"/>
          <w:szCs w:val="20"/>
          <w:u w:val="single"/>
          <w:shd w:val="clear" w:color="auto" w:fill="FFFFFF"/>
        </w:rPr>
        <w:t>de acuerdo con las condiciones y métodos de evaluación contenidas en este documento. </w:t>
      </w:r>
    </w:p>
    <w:p w14:paraId="784932BF" w14:textId="77777777" w:rsidR="003C343B" w:rsidRPr="00C9508C" w:rsidRDefault="003C343B" w:rsidP="003C343B">
      <w:pPr>
        <w:ind w:right="57"/>
        <w:rPr>
          <w:rFonts w:ascii="Arial" w:hAnsi="Arial" w:cs="Arial"/>
          <w:b/>
          <w:bCs/>
          <w:color w:val="000000" w:themeColor="text1"/>
          <w:sz w:val="20"/>
          <w:szCs w:val="20"/>
        </w:rPr>
      </w:pPr>
    </w:p>
    <w:p w14:paraId="07F66119" w14:textId="77777777" w:rsidR="003C343B" w:rsidRPr="00C9508C" w:rsidRDefault="003C343B" w:rsidP="003C343B">
      <w:pPr>
        <w:ind w:right="57"/>
        <w:rPr>
          <w:rFonts w:ascii="Arial" w:hAnsi="Arial" w:cs="Arial"/>
          <w:color w:val="000000" w:themeColor="text1"/>
          <w:sz w:val="20"/>
          <w:szCs w:val="20"/>
        </w:rPr>
      </w:pPr>
      <w:r w:rsidRPr="00C9508C">
        <w:rPr>
          <w:rFonts w:ascii="Arial" w:hAnsi="Arial" w:cs="Arial"/>
          <w:color w:val="000000" w:themeColor="text1"/>
          <w:sz w:val="20"/>
          <w:szCs w:val="20"/>
        </w:rPr>
        <w:t>El proponente deberá presentar y diligenciar el Formato de Propuesta Económica en pesos colombianos en valores enteros, incluidos todos los costos directos e indirectos a que haya lugar y la tasa anual aplicable.</w:t>
      </w:r>
    </w:p>
    <w:p w14:paraId="11F79FAD" w14:textId="77777777" w:rsidR="003C343B" w:rsidRPr="00C9508C" w:rsidRDefault="003C343B" w:rsidP="003C343B">
      <w:pPr>
        <w:ind w:right="57"/>
        <w:rPr>
          <w:rFonts w:ascii="Arial" w:hAnsi="Arial" w:cs="Arial"/>
          <w:color w:val="000000" w:themeColor="text1"/>
          <w:sz w:val="20"/>
          <w:szCs w:val="20"/>
        </w:rPr>
      </w:pPr>
      <w:r w:rsidRPr="00C9508C">
        <w:rPr>
          <w:rFonts w:ascii="Arial" w:hAnsi="Arial" w:cs="Arial"/>
          <w:color w:val="000000" w:themeColor="text1"/>
          <w:sz w:val="20"/>
          <w:szCs w:val="20"/>
        </w:rPr>
        <w:t xml:space="preserve"> </w:t>
      </w:r>
    </w:p>
    <w:p w14:paraId="63B56E09" w14:textId="77777777" w:rsidR="003C343B" w:rsidRPr="00C9508C" w:rsidRDefault="003C343B" w:rsidP="003C343B">
      <w:pPr>
        <w:ind w:right="57"/>
        <w:rPr>
          <w:rFonts w:ascii="Arial" w:hAnsi="Arial" w:cs="Arial"/>
          <w:color w:val="000000" w:themeColor="text1"/>
          <w:sz w:val="20"/>
          <w:szCs w:val="20"/>
        </w:rPr>
      </w:pPr>
      <w:r w:rsidRPr="00C9508C">
        <w:rPr>
          <w:rFonts w:ascii="Arial" w:hAnsi="Arial" w:cs="Arial"/>
          <w:color w:val="000000" w:themeColor="text1"/>
          <w:sz w:val="20"/>
          <w:szCs w:val="20"/>
        </w:rPr>
        <w:t xml:space="preserve">Igualmente, el formulario de cuestionario electrónico del SECOP II. En caso de presentarse cualquier inconsistencia o diferencia entre lo indicado en el cuestionario y cualquier otra información contenida en la oferta prevalecerá lo indicado en el Formato de Propuesta Económica. </w:t>
      </w:r>
    </w:p>
    <w:p w14:paraId="424B4655" w14:textId="77777777" w:rsidR="003C343B" w:rsidRPr="00C9508C" w:rsidRDefault="003C343B" w:rsidP="003C343B">
      <w:pPr>
        <w:rPr>
          <w:rFonts w:ascii="Arial" w:hAnsi="Arial" w:cs="Arial"/>
          <w:color w:val="000000" w:themeColor="text1"/>
          <w:sz w:val="20"/>
          <w:szCs w:val="20"/>
        </w:rPr>
      </w:pPr>
      <w:r w:rsidRPr="00C9508C">
        <w:rPr>
          <w:rFonts w:ascii="Arial" w:hAnsi="Arial" w:cs="Arial"/>
          <w:color w:val="000000" w:themeColor="text1"/>
          <w:sz w:val="20"/>
          <w:szCs w:val="20"/>
        </w:rPr>
        <w:t xml:space="preserve"> </w:t>
      </w:r>
    </w:p>
    <w:p w14:paraId="5CD5F668" w14:textId="77777777" w:rsidR="003C343B" w:rsidRPr="00C9508C" w:rsidRDefault="003C343B" w:rsidP="003C343B">
      <w:pPr>
        <w:ind w:right="115"/>
        <w:rPr>
          <w:rFonts w:ascii="Arial" w:hAnsi="Arial" w:cs="Arial"/>
          <w:color w:val="000000" w:themeColor="text1"/>
          <w:sz w:val="20"/>
          <w:szCs w:val="20"/>
        </w:rPr>
      </w:pPr>
      <w:r w:rsidRPr="00C9508C">
        <w:rPr>
          <w:rFonts w:ascii="Arial" w:hAnsi="Arial" w:cs="Arial"/>
          <w:color w:val="000000" w:themeColor="text1"/>
          <w:sz w:val="20"/>
          <w:szCs w:val="20"/>
        </w:rPr>
        <w:t xml:space="preserve">La EMPRESA considerará la tasa y verificará el valor ofertado, dando conformidad al cálculo realizado en el entendido que la prima resultante debe corresponder a la operación matemática de la liquidación con las consideraciones del índice variable en las pólizas que se incluya, valor asegurado por la tasa la vigencia y el valor total incluyendo el IVA cuando corresponda. </w:t>
      </w:r>
    </w:p>
    <w:p w14:paraId="175AD138" w14:textId="77777777" w:rsidR="003C343B" w:rsidRPr="00C9508C" w:rsidRDefault="003C343B" w:rsidP="003C343B">
      <w:pPr>
        <w:rPr>
          <w:rFonts w:ascii="Arial" w:hAnsi="Arial" w:cs="Arial"/>
          <w:color w:val="000000" w:themeColor="text1"/>
          <w:sz w:val="20"/>
          <w:szCs w:val="20"/>
        </w:rPr>
      </w:pPr>
      <w:r w:rsidRPr="00C9508C">
        <w:rPr>
          <w:rFonts w:ascii="Arial" w:hAnsi="Arial" w:cs="Arial"/>
          <w:color w:val="000000" w:themeColor="text1"/>
          <w:sz w:val="20"/>
          <w:szCs w:val="20"/>
        </w:rPr>
        <w:t xml:space="preserve"> </w:t>
      </w:r>
    </w:p>
    <w:p w14:paraId="1219183B" w14:textId="77777777" w:rsidR="003C343B" w:rsidRPr="00C9508C" w:rsidRDefault="003C343B" w:rsidP="003C343B">
      <w:pPr>
        <w:ind w:right="115"/>
        <w:rPr>
          <w:rFonts w:ascii="Arial" w:hAnsi="Arial" w:cs="Arial"/>
          <w:color w:val="000000" w:themeColor="text1"/>
          <w:sz w:val="20"/>
          <w:szCs w:val="20"/>
        </w:rPr>
      </w:pPr>
      <w:r w:rsidRPr="00C9508C">
        <w:rPr>
          <w:rFonts w:ascii="Arial" w:hAnsi="Arial" w:cs="Arial"/>
          <w:color w:val="000000" w:themeColor="text1"/>
          <w:sz w:val="20"/>
          <w:szCs w:val="20"/>
        </w:rPr>
        <w:t xml:space="preserve">Igualmente, la EMPRESA se reserva la facultad de hacer la corrección de la tasa de la prima y valor total resultante. </w:t>
      </w:r>
    </w:p>
    <w:p w14:paraId="67C33C77" w14:textId="77777777" w:rsidR="003C343B" w:rsidRPr="00C9508C" w:rsidRDefault="003C343B" w:rsidP="003C343B">
      <w:pPr>
        <w:rPr>
          <w:rFonts w:ascii="Arial" w:hAnsi="Arial" w:cs="Arial"/>
          <w:color w:val="000000" w:themeColor="text1"/>
          <w:sz w:val="20"/>
          <w:szCs w:val="20"/>
        </w:rPr>
      </w:pPr>
      <w:r w:rsidRPr="00C9508C">
        <w:rPr>
          <w:rFonts w:ascii="Arial" w:hAnsi="Arial" w:cs="Arial"/>
          <w:color w:val="000000" w:themeColor="text1"/>
          <w:sz w:val="20"/>
          <w:szCs w:val="20"/>
        </w:rPr>
        <w:t xml:space="preserve"> </w:t>
      </w:r>
    </w:p>
    <w:p w14:paraId="47F38170" w14:textId="77777777" w:rsidR="003C343B" w:rsidRPr="00C9508C" w:rsidRDefault="003C343B" w:rsidP="003C343B">
      <w:pPr>
        <w:ind w:right="115"/>
        <w:rPr>
          <w:rFonts w:ascii="Arial" w:hAnsi="Arial" w:cs="Arial"/>
          <w:color w:val="000000" w:themeColor="text1"/>
          <w:sz w:val="20"/>
          <w:szCs w:val="20"/>
        </w:rPr>
      </w:pPr>
      <w:r w:rsidRPr="00C9508C">
        <w:rPr>
          <w:rFonts w:ascii="Arial" w:hAnsi="Arial" w:cs="Arial"/>
          <w:color w:val="000000" w:themeColor="text1"/>
          <w:sz w:val="20"/>
          <w:szCs w:val="20"/>
        </w:rPr>
        <w:t xml:space="preserve">El valor de la propuesta no puede superar el valor total del presupuesto oficial por grupo so pena de rechazo de ésta. </w:t>
      </w:r>
    </w:p>
    <w:p w14:paraId="63B98837" w14:textId="77777777" w:rsidR="003C343B" w:rsidRPr="00C9508C" w:rsidRDefault="003C343B" w:rsidP="003C343B">
      <w:pPr>
        <w:rPr>
          <w:rFonts w:ascii="Arial" w:hAnsi="Arial" w:cs="Arial"/>
          <w:color w:val="000000" w:themeColor="text1"/>
          <w:sz w:val="20"/>
          <w:szCs w:val="20"/>
        </w:rPr>
      </w:pPr>
      <w:r w:rsidRPr="00C9508C">
        <w:rPr>
          <w:rFonts w:ascii="Arial" w:hAnsi="Arial" w:cs="Arial"/>
          <w:color w:val="000000" w:themeColor="text1"/>
          <w:sz w:val="20"/>
          <w:szCs w:val="20"/>
        </w:rPr>
        <w:lastRenderedPageBreak/>
        <w:t xml:space="preserve"> </w:t>
      </w:r>
    </w:p>
    <w:p w14:paraId="5FABA0B6" w14:textId="77777777" w:rsidR="003C343B" w:rsidRPr="00C9508C" w:rsidRDefault="003C343B" w:rsidP="003C343B">
      <w:pPr>
        <w:ind w:right="115"/>
        <w:rPr>
          <w:rFonts w:ascii="Arial" w:hAnsi="Arial" w:cs="Arial"/>
          <w:color w:val="000000" w:themeColor="text1"/>
          <w:sz w:val="20"/>
          <w:szCs w:val="20"/>
        </w:rPr>
      </w:pPr>
      <w:r w:rsidRPr="00C9508C">
        <w:rPr>
          <w:rFonts w:ascii="Arial" w:hAnsi="Arial" w:cs="Arial"/>
          <w:color w:val="000000" w:themeColor="text1"/>
          <w:sz w:val="20"/>
          <w:szCs w:val="20"/>
        </w:rPr>
        <w:t xml:space="preserve">Los costos y gastos en que incurran los oferentes para la elaboración y presentación de la propuesta serán de su propia cuenta y riesgo La EMPRESA no reconocerá ni reembolsará ningún valor por este concepto. </w:t>
      </w:r>
    </w:p>
    <w:p w14:paraId="56415430" w14:textId="77777777" w:rsidR="003C343B" w:rsidRPr="00C9508C" w:rsidRDefault="003C343B" w:rsidP="003C343B">
      <w:pPr>
        <w:rPr>
          <w:rFonts w:ascii="Arial" w:hAnsi="Arial" w:cs="Arial"/>
          <w:color w:val="000000" w:themeColor="text1"/>
          <w:sz w:val="20"/>
          <w:szCs w:val="20"/>
        </w:rPr>
      </w:pPr>
      <w:r w:rsidRPr="00C9508C">
        <w:rPr>
          <w:rFonts w:ascii="Arial" w:hAnsi="Arial" w:cs="Arial"/>
          <w:color w:val="000000" w:themeColor="text1"/>
          <w:sz w:val="20"/>
          <w:szCs w:val="20"/>
        </w:rPr>
        <w:t xml:space="preserve"> </w:t>
      </w:r>
    </w:p>
    <w:p w14:paraId="234788C3" w14:textId="55BD8CF5" w:rsidR="003C343B" w:rsidRDefault="003C343B" w:rsidP="003C343B">
      <w:pPr>
        <w:ind w:right="115"/>
        <w:rPr>
          <w:rFonts w:ascii="Arial" w:hAnsi="Arial" w:cs="Arial"/>
          <w:color w:val="000000" w:themeColor="text1"/>
          <w:sz w:val="20"/>
          <w:szCs w:val="20"/>
        </w:rPr>
      </w:pPr>
      <w:r w:rsidRPr="00C9508C">
        <w:rPr>
          <w:rFonts w:ascii="Arial" w:hAnsi="Arial" w:cs="Arial"/>
          <w:color w:val="000000" w:themeColor="text1"/>
          <w:sz w:val="20"/>
          <w:szCs w:val="20"/>
        </w:rPr>
        <w:t xml:space="preserve">Todos los gastos no previstos en la propuesta serán a cargo del contratista. </w:t>
      </w:r>
    </w:p>
    <w:p w14:paraId="63D585CB" w14:textId="3E6CB7CE" w:rsidR="00D2286D" w:rsidRDefault="00D2286D" w:rsidP="003C343B">
      <w:pPr>
        <w:ind w:right="115"/>
        <w:rPr>
          <w:rFonts w:ascii="Arial" w:hAnsi="Arial" w:cs="Arial"/>
          <w:color w:val="000000" w:themeColor="text1"/>
          <w:sz w:val="20"/>
          <w:szCs w:val="20"/>
        </w:rPr>
      </w:pPr>
      <w:r>
        <w:rPr>
          <w:rFonts w:ascii="Arial" w:hAnsi="Arial" w:cs="Arial"/>
          <w:color w:val="000000" w:themeColor="text1"/>
          <w:sz w:val="20"/>
          <w:szCs w:val="20"/>
        </w:rPr>
        <w:t xml:space="preserve"> </w:t>
      </w:r>
    </w:p>
    <w:p w14:paraId="6BD42A02" w14:textId="6ABB33CB" w:rsidR="00D2286D" w:rsidRPr="002810C3" w:rsidRDefault="00D2286D" w:rsidP="003C343B">
      <w:pPr>
        <w:ind w:right="115"/>
        <w:rPr>
          <w:rFonts w:ascii="Arial" w:hAnsi="Arial" w:cs="Arial"/>
          <w:b/>
          <w:bCs/>
          <w:color w:val="000000" w:themeColor="text1"/>
          <w:sz w:val="20"/>
          <w:szCs w:val="20"/>
        </w:rPr>
      </w:pPr>
      <w:r w:rsidRPr="002810C3">
        <w:rPr>
          <w:rFonts w:ascii="Arial" w:hAnsi="Arial" w:cs="Arial"/>
          <w:b/>
          <w:bCs/>
          <w:color w:val="000000" w:themeColor="text1"/>
          <w:sz w:val="20"/>
          <w:szCs w:val="20"/>
        </w:rPr>
        <w:t>Nota: El mayor puntaje será otorgado al oferente que presente una tasa menor lo que se verá representado en mayor número de días de cobertura.</w:t>
      </w:r>
    </w:p>
    <w:p w14:paraId="0A5653B8" w14:textId="77777777" w:rsidR="003C343B" w:rsidRPr="00C9508C" w:rsidRDefault="003C343B" w:rsidP="003C343B">
      <w:pPr>
        <w:ind w:right="115"/>
        <w:rPr>
          <w:rFonts w:ascii="Arial" w:hAnsi="Arial" w:cs="Arial"/>
          <w:color w:val="000000" w:themeColor="text1"/>
          <w:sz w:val="20"/>
          <w:szCs w:val="20"/>
        </w:rPr>
      </w:pPr>
      <w:r w:rsidRPr="00C9508C">
        <w:rPr>
          <w:rFonts w:ascii="Arial" w:hAnsi="Arial" w:cs="Arial"/>
          <w:color w:val="000000" w:themeColor="text1"/>
          <w:sz w:val="20"/>
          <w:szCs w:val="20"/>
        </w:rPr>
        <w:t xml:space="preserve"> </w:t>
      </w:r>
    </w:p>
    <w:p w14:paraId="2CD67A22" w14:textId="5D1CAD75" w:rsidR="003C343B" w:rsidRPr="00C9508C" w:rsidRDefault="003C343B" w:rsidP="003C343B">
      <w:pPr>
        <w:ind w:right="115"/>
        <w:rPr>
          <w:rFonts w:ascii="Arial" w:hAnsi="Arial" w:cs="Arial"/>
          <w:color w:val="000000" w:themeColor="text1"/>
          <w:sz w:val="20"/>
          <w:szCs w:val="20"/>
        </w:rPr>
      </w:pPr>
      <w:r w:rsidRPr="00C9508C">
        <w:rPr>
          <w:rFonts w:ascii="Arial" w:hAnsi="Arial" w:cs="Arial"/>
          <w:color w:val="000000" w:themeColor="text1"/>
          <w:sz w:val="20"/>
          <w:szCs w:val="20"/>
        </w:rPr>
        <w:t xml:space="preserve">Se procederá a realizar la evaluación de las ofertas económicas y la asignación de puntaje de acuerdo con el siguiente procedimiento: </w:t>
      </w:r>
    </w:p>
    <w:p w14:paraId="01693842" w14:textId="53E640DA" w:rsidR="003C343B" w:rsidRPr="00C9508C" w:rsidRDefault="003C343B" w:rsidP="003C343B">
      <w:pPr>
        <w:shd w:val="clear" w:color="auto" w:fill="FFFFFF"/>
        <w:spacing w:before="100" w:beforeAutospacing="1" w:after="100" w:afterAutospacing="1"/>
        <w:rPr>
          <w:rFonts w:ascii="Arial" w:hAnsi="Arial" w:cs="Arial"/>
          <w:color w:val="000000" w:themeColor="text1"/>
          <w:sz w:val="20"/>
          <w:szCs w:val="20"/>
          <w:lang w:eastAsia="es-CO"/>
        </w:rPr>
      </w:pPr>
      <w:bookmarkStart w:id="8" w:name="m_8505750141117047666__Toc93473466"/>
      <w:r w:rsidRPr="00C9508C">
        <w:rPr>
          <w:rFonts w:ascii="Arial" w:hAnsi="Arial" w:cs="Arial"/>
          <w:b/>
          <w:bCs/>
          <w:color w:val="000000" w:themeColor="text1"/>
          <w:sz w:val="20"/>
          <w:szCs w:val="20"/>
          <w:u w:val="single"/>
          <w:lang w:eastAsia="es-CO"/>
        </w:rPr>
        <w:t>ARTÍCULO CUARTO</w:t>
      </w:r>
      <w:r w:rsidRPr="00C9508C">
        <w:rPr>
          <w:rFonts w:ascii="Arial" w:hAnsi="Arial" w:cs="Arial"/>
          <w:color w:val="000000" w:themeColor="text1"/>
          <w:sz w:val="20"/>
          <w:szCs w:val="20"/>
          <w:u w:val="single"/>
          <w:lang w:eastAsia="es-CO"/>
        </w:rPr>
        <w:t>:</w:t>
      </w:r>
      <w:r w:rsidRPr="00C9508C">
        <w:rPr>
          <w:rFonts w:ascii="Arial" w:hAnsi="Arial" w:cs="Arial"/>
          <w:color w:val="000000" w:themeColor="text1"/>
          <w:sz w:val="20"/>
          <w:szCs w:val="20"/>
          <w:lang w:eastAsia="es-CO"/>
        </w:rPr>
        <w:t xml:space="preserve"> </w:t>
      </w:r>
      <w:r w:rsidRPr="003C343B">
        <w:rPr>
          <w:rFonts w:ascii="Arial" w:hAnsi="Arial" w:cs="Arial"/>
          <w:color w:val="000000" w:themeColor="text1"/>
          <w:sz w:val="20"/>
          <w:szCs w:val="20"/>
          <w:lang w:eastAsia="es-CO"/>
        </w:rPr>
        <w:t>Modificar el numeral</w:t>
      </w:r>
      <w:r w:rsidRPr="003C343B">
        <w:rPr>
          <w:rFonts w:ascii="Arial" w:hAnsi="Arial" w:cs="Arial"/>
          <w:b/>
          <w:bCs/>
          <w:color w:val="000000" w:themeColor="text1"/>
          <w:sz w:val="20"/>
          <w:szCs w:val="20"/>
          <w:lang w:eastAsia="es-CO"/>
        </w:rPr>
        <w:t> </w:t>
      </w:r>
      <w:bookmarkEnd w:id="8"/>
      <w:r w:rsidRPr="003C343B">
        <w:rPr>
          <w:rFonts w:ascii="Arial" w:hAnsi="Arial" w:cs="Arial"/>
          <w:b/>
          <w:bCs/>
          <w:color w:val="000000" w:themeColor="text1"/>
          <w:sz w:val="20"/>
          <w:szCs w:val="20"/>
          <w:lang w:eastAsia="es-CO"/>
        </w:rPr>
        <w:t>11.1.3 DETERMINACIÓN DEL MÉTODO PARA LA PONDERACIÓN DE LA MEJOR PROPUESTA ECONÓMICA</w:t>
      </w:r>
      <w:r w:rsidR="004243D3" w:rsidRPr="00C9508C">
        <w:rPr>
          <w:rFonts w:ascii="Arial" w:hAnsi="Arial" w:cs="Arial"/>
          <w:b/>
          <w:bCs/>
          <w:color w:val="000000" w:themeColor="text1"/>
          <w:sz w:val="20"/>
          <w:szCs w:val="20"/>
          <w:lang w:eastAsia="es-CO"/>
        </w:rPr>
        <w:t xml:space="preserve">, </w:t>
      </w:r>
      <w:r w:rsidR="004243D3" w:rsidRPr="00C9508C">
        <w:rPr>
          <w:rFonts w:ascii="Arial" w:hAnsi="Arial" w:cs="Arial"/>
          <w:color w:val="000000" w:themeColor="text1"/>
          <w:sz w:val="20"/>
          <w:szCs w:val="20"/>
          <w:lang w:eastAsia="es-CO"/>
        </w:rPr>
        <w:t xml:space="preserve">así: </w:t>
      </w:r>
    </w:p>
    <w:p w14:paraId="76C2C7AB" w14:textId="77777777" w:rsidR="004243D3" w:rsidRPr="00C9508C" w:rsidRDefault="004243D3" w:rsidP="004243D3">
      <w:pPr>
        <w:pStyle w:val="Prrafodelista"/>
        <w:numPr>
          <w:ilvl w:val="2"/>
          <w:numId w:val="2"/>
        </w:numPr>
        <w:rPr>
          <w:rFonts w:ascii="Arial" w:hAnsi="Arial" w:cs="Arial"/>
          <w:b/>
          <w:bCs/>
          <w:color w:val="000000" w:themeColor="text1"/>
          <w:sz w:val="20"/>
          <w:szCs w:val="20"/>
        </w:rPr>
      </w:pPr>
      <w:bookmarkStart w:id="9" w:name="_Toc92271554"/>
      <w:bookmarkStart w:id="10" w:name="_Toc93473466"/>
      <w:r w:rsidRPr="00C9508C">
        <w:rPr>
          <w:rFonts w:ascii="Arial" w:hAnsi="Arial" w:cs="Arial"/>
          <w:b/>
          <w:bCs/>
          <w:color w:val="000000" w:themeColor="text1"/>
          <w:sz w:val="20"/>
          <w:szCs w:val="20"/>
        </w:rPr>
        <w:t>DETERMINACIÓN DEL MÉTODO PARA LA PONDERACIÓN DE LA MEJOR PROPUESTA ECONÓMICA.</w:t>
      </w:r>
      <w:bookmarkEnd w:id="9"/>
      <w:bookmarkEnd w:id="10"/>
      <w:r w:rsidRPr="00C9508C">
        <w:rPr>
          <w:rFonts w:ascii="Arial" w:hAnsi="Arial" w:cs="Arial"/>
          <w:b/>
          <w:bCs/>
          <w:color w:val="000000" w:themeColor="text1"/>
          <w:sz w:val="20"/>
          <w:szCs w:val="20"/>
        </w:rPr>
        <w:t xml:space="preserve"> </w:t>
      </w:r>
    </w:p>
    <w:p w14:paraId="2972DCA4" w14:textId="4352D7FE" w:rsidR="004243D3" w:rsidRPr="00C9508C" w:rsidRDefault="004243D3" w:rsidP="004243D3">
      <w:pPr>
        <w:ind w:left="1418"/>
        <w:rPr>
          <w:rFonts w:ascii="Arial" w:hAnsi="Arial" w:cs="Arial"/>
          <w:color w:val="000000" w:themeColor="text1"/>
          <w:sz w:val="20"/>
          <w:szCs w:val="20"/>
        </w:rPr>
      </w:pPr>
      <w:r w:rsidRPr="00C9508C">
        <w:rPr>
          <w:rFonts w:ascii="Arial" w:hAnsi="Arial" w:cs="Arial"/>
          <w:color w:val="000000" w:themeColor="text1"/>
          <w:sz w:val="20"/>
          <w:szCs w:val="20"/>
        </w:rPr>
        <w:t xml:space="preserve"> </w:t>
      </w:r>
    </w:p>
    <w:p w14:paraId="4C919596" w14:textId="77777777" w:rsidR="00C577F0" w:rsidRDefault="004243D3" w:rsidP="00C577F0">
      <w:pPr>
        <w:rPr>
          <w:rFonts w:ascii="Arial" w:hAnsi="Arial" w:cs="Arial"/>
          <w:color w:val="000000" w:themeColor="text1"/>
          <w:sz w:val="20"/>
          <w:szCs w:val="20"/>
        </w:rPr>
      </w:pPr>
      <w:r w:rsidRPr="00C9508C">
        <w:rPr>
          <w:rFonts w:ascii="Arial" w:hAnsi="Arial" w:cs="Arial"/>
          <w:color w:val="000000" w:themeColor="text1"/>
          <w:sz w:val="20"/>
          <w:szCs w:val="20"/>
          <w:shd w:val="clear" w:color="auto" w:fill="FFFFFF"/>
        </w:rPr>
        <w:t>La EMPRESA a partir del valor de las ofertas debe asignar máximo 400 puntos acumulables de acuerdo con el método aplicable de ponderación de la propuesta económica, que ofrezca el mayor número de días de vigencia, mínimo 236 días, y los demás de manera proporcional</w:t>
      </w:r>
      <w:r w:rsidR="00C577F0">
        <w:rPr>
          <w:rFonts w:ascii="Arial" w:hAnsi="Arial" w:cs="Arial"/>
          <w:color w:val="000000" w:themeColor="text1"/>
          <w:sz w:val="20"/>
          <w:szCs w:val="20"/>
          <w:shd w:val="clear" w:color="auto" w:fill="FFFFFF"/>
        </w:rPr>
        <w:t>.</w:t>
      </w:r>
      <w:r w:rsidRPr="00C9508C">
        <w:rPr>
          <w:rFonts w:ascii="Arial" w:hAnsi="Arial" w:cs="Arial"/>
          <w:color w:val="000000" w:themeColor="text1"/>
          <w:sz w:val="20"/>
          <w:szCs w:val="20"/>
        </w:rPr>
        <w:t xml:space="preserve"> </w:t>
      </w:r>
    </w:p>
    <w:p w14:paraId="7B98F9D2" w14:textId="77777777" w:rsidR="00C577F0" w:rsidRDefault="00C577F0" w:rsidP="00C577F0">
      <w:pPr>
        <w:rPr>
          <w:rFonts w:ascii="Arial" w:hAnsi="Arial" w:cs="Arial"/>
          <w:color w:val="000000" w:themeColor="text1"/>
          <w:sz w:val="20"/>
          <w:szCs w:val="20"/>
        </w:rPr>
      </w:pPr>
    </w:p>
    <w:p w14:paraId="3C681004" w14:textId="082481EC" w:rsidR="004243D3" w:rsidRPr="00C9508C" w:rsidRDefault="004243D3" w:rsidP="00C577F0">
      <w:pPr>
        <w:rPr>
          <w:rFonts w:ascii="Arial" w:hAnsi="Arial" w:cs="Arial"/>
          <w:color w:val="000000" w:themeColor="text1"/>
          <w:sz w:val="20"/>
          <w:szCs w:val="20"/>
        </w:rPr>
      </w:pPr>
      <w:r w:rsidRPr="00C9508C">
        <w:rPr>
          <w:rFonts w:ascii="Arial" w:hAnsi="Arial" w:cs="Arial"/>
          <w:b/>
          <w:bCs/>
          <w:color w:val="000000" w:themeColor="text1"/>
          <w:sz w:val="20"/>
          <w:szCs w:val="20"/>
        </w:rPr>
        <w:t>NOTA</w:t>
      </w:r>
      <w:r w:rsidRPr="00C9508C">
        <w:rPr>
          <w:rFonts w:ascii="Arial" w:hAnsi="Arial" w:cs="Arial"/>
          <w:color w:val="000000" w:themeColor="text1"/>
          <w:sz w:val="20"/>
          <w:szCs w:val="20"/>
        </w:rPr>
        <w:t>: La vigencia ofrecida para todos los seguros deberá ser uniforme en cada uno de ellos. No se aceptará el ofrecimiento de diferentes días de vigencia para los seguros objeto de contratación.</w:t>
      </w:r>
    </w:p>
    <w:p w14:paraId="16860228" w14:textId="4C2B83B2" w:rsidR="004243D3" w:rsidRPr="00C9508C" w:rsidRDefault="004243D3" w:rsidP="004243D3">
      <w:pPr>
        <w:pStyle w:val="NormalWeb"/>
        <w:shd w:val="clear" w:color="auto" w:fill="FFFFFF"/>
        <w:jc w:val="both"/>
        <w:rPr>
          <w:rFonts w:ascii="Arial" w:hAnsi="Arial" w:cs="Arial"/>
          <w:color w:val="000000" w:themeColor="text1"/>
          <w:sz w:val="20"/>
          <w:szCs w:val="20"/>
        </w:rPr>
      </w:pPr>
      <w:r w:rsidRPr="00C9508C">
        <w:rPr>
          <w:rFonts w:ascii="Arial" w:hAnsi="Arial" w:cs="Arial"/>
          <w:color w:val="000000" w:themeColor="text1"/>
          <w:sz w:val="20"/>
          <w:szCs w:val="20"/>
        </w:rPr>
        <w:t>En caso de que el proponente ofrezca diferentes vigencias para los diferentes ramos, se tomará para la evaluación la mayor vigencia establecida en los ramos que conforman el programa de seguros.</w:t>
      </w:r>
    </w:p>
    <w:p w14:paraId="28084B7B" w14:textId="51A85E13" w:rsidR="00B64678" w:rsidRPr="00C9508C" w:rsidRDefault="004243D3" w:rsidP="004243D3">
      <w:pPr>
        <w:shd w:val="clear" w:color="auto" w:fill="FFFFFF"/>
        <w:spacing w:before="100" w:beforeAutospacing="1" w:after="100" w:afterAutospacing="1"/>
        <w:jc w:val="left"/>
        <w:rPr>
          <w:rFonts w:ascii="Arial" w:hAnsi="Arial" w:cs="Arial"/>
          <w:b/>
          <w:bCs/>
          <w:color w:val="000000" w:themeColor="text1"/>
          <w:sz w:val="20"/>
          <w:szCs w:val="20"/>
          <w:lang w:eastAsia="es-CO"/>
        </w:rPr>
      </w:pPr>
      <w:r w:rsidRPr="00C9508C">
        <w:rPr>
          <w:rFonts w:ascii="Arial" w:hAnsi="Arial" w:cs="Arial"/>
          <w:b/>
          <w:bCs/>
          <w:color w:val="000000" w:themeColor="text1"/>
          <w:sz w:val="20"/>
          <w:szCs w:val="20"/>
          <w:u w:val="single"/>
          <w:lang w:eastAsia="es-CO"/>
        </w:rPr>
        <w:t>ARTÍCULO QUINTO:</w:t>
      </w:r>
      <w:r w:rsidRPr="00C9508C">
        <w:rPr>
          <w:rFonts w:ascii="Arial" w:hAnsi="Arial" w:cs="Arial"/>
          <w:b/>
          <w:bCs/>
          <w:color w:val="000000" w:themeColor="text1"/>
          <w:sz w:val="20"/>
          <w:szCs w:val="20"/>
          <w:lang w:eastAsia="es-CO"/>
        </w:rPr>
        <w:t xml:space="preserve"> </w:t>
      </w:r>
      <w:r w:rsidRPr="00C9508C">
        <w:rPr>
          <w:rFonts w:ascii="Arial" w:hAnsi="Arial" w:cs="Arial"/>
          <w:color w:val="000000" w:themeColor="text1"/>
          <w:sz w:val="20"/>
          <w:szCs w:val="20"/>
          <w:lang w:eastAsia="es-CO"/>
        </w:rPr>
        <w:t xml:space="preserve">Modificar el </w:t>
      </w:r>
      <w:r w:rsidR="00B64678" w:rsidRPr="00C9508C">
        <w:rPr>
          <w:rFonts w:ascii="Arial" w:hAnsi="Arial" w:cs="Arial"/>
          <w:color w:val="000000" w:themeColor="text1"/>
          <w:sz w:val="20"/>
          <w:szCs w:val="20"/>
          <w:lang w:eastAsia="es-CO"/>
        </w:rPr>
        <w:t>numeral</w:t>
      </w:r>
      <w:r w:rsidR="00B64678" w:rsidRPr="00C9508C">
        <w:rPr>
          <w:rFonts w:ascii="Arial" w:hAnsi="Arial" w:cs="Arial"/>
          <w:b/>
          <w:bCs/>
          <w:color w:val="000000" w:themeColor="text1"/>
          <w:sz w:val="20"/>
          <w:szCs w:val="20"/>
          <w:lang w:eastAsia="es-CO"/>
        </w:rPr>
        <w:t xml:space="preserve"> 17.1</w:t>
      </w:r>
      <w:r w:rsidRPr="00C9508C">
        <w:rPr>
          <w:rFonts w:ascii="Arial" w:hAnsi="Arial" w:cs="Arial"/>
          <w:b/>
          <w:bCs/>
          <w:color w:val="000000" w:themeColor="text1"/>
          <w:sz w:val="20"/>
          <w:szCs w:val="20"/>
          <w:lang w:eastAsia="es-CO"/>
        </w:rPr>
        <w:t xml:space="preserve"> PLAZO DE EJECUCIÓN Y VIGENCIA, </w:t>
      </w:r>
      <w:r w:rsidRPr="00C9508C">
        <w:rPr>
          <w:rFonts w:ascii="Arial" w:hAnsi="Arial" w:cs="Arial"/>
          <w:color w:val="000000" w:themeColor="text1"/>
          <w:sz w:val="20"/>
          <w:szCs w:val="20"/>
          <w:lang w:eastAsia="es-CO"/>
        </w:rPr>
        <w:t>así</w:t>
      </w:r>
      <w:r w:rsidRPr="00C9508C">
        <w:rPr>
          <w:rFonts w:ascii="Arial" w:hAnsi="Arial" w:cs="Arial"/>
          <w:b/>
          <w:bCs/>
          <w:color w:val="000000" w:themeColor="text1"/>
          <w:sz w:val="20"/>
          <w:szCs w:val="20"/>
          <w:lang w:eastAsia="es-CO"/>
        </w:rPr>
        <w:t>:</w:t>
      </w:r>
    </w:p>
    <w:p w14:paraId="0D00BD98" w14:textId="0D47C1C5" w:rsidR="00B64678" w:rsidRPr="00C9508C" w:rsidRDefault="00B64678" w:rsidP="00B64678">
      <w:pPr>
        <w:pStyle w:val="Prrafodelista"/>
        <w:ind w:left="0"/>
        <w:rPr>
          <w:rFonts w:ascii="Arial" w:hAnsi="Arial" w:cs="Arial"/>
          <w:b/>
          <w:color w:val="000000" w:themeColor="text1"/>
          <w:sz w:val="20"/>
          <w:szCs w:val="20"/>
          <w:lang w:eastAsia="ar-SA"/>
        </w:rPr>
      </w:pPr>
      <w:r w:rsidRPr="00C9508C">
        <w:rPr>
          <w:rFonts w:ascii="Arial" w:hAnsi="Arial" w:cs="Arial"/>
          <w:b/>
          <w:color w:val="000000" w:themeColor="text1"/>
          <w:sz w:val="20"/>
          <w:szCs w:val="20"/>
          <w:lang w:eastAsia="ar-SA"/>
        </w:rPr>
        <w:t>17.1 PLAZO DE EJECUCIÓN Y VIGENCIA</w:t>
      </w:r>
    </w:p>
    <w:p w14:paraId="14E14B55" w14:textId="77777777" w:rsidR="00B64678" w:rsidRPr="00C9508C" w:rsidRDefault="00B64678" w:rsidP="00B64678">
      <w:pPr>
        <w:pStyle w:val="Prrafodelista"/>
        <w:rPr>
          <w:rFonts w:ascii="Arial" w:hAnsi="Arial" w:cs="Arial"/>
          <w:b/>
          <w:color w:val="000000" w:themeColor="text1"/>
          <w:sz w:val="20"/>
          <w:szCs w:val="20"/>
          <w:lang w:eastAsia="ar-SA"/>
        </w:rPr>
      </w:pPr>
    </w:p>
    <w:p w14:paraId="0902A694" w14:textId="4D162164" w:rsidR="00B64678" w:rsidRPr="00C9508C" w:rsidRDefault="00B64678" w:rsidP="00B64678">
      <w:pPr>
        <w:rPr>
          <w:rFonts w:ascii="Arial" w:hAnsi="Arial" w:cs="Arial"/>
          <w:b/>
          <w:color w:val="000000" w:themeColor="text1"/>
          <w:sz w:val="20"/>
          <w:szCs w:val="20"/>
          <w:lang w:eastAsia="ar-SA"/>
        </w:rPr>
      </w:pPr>
      <w:r w:rsidRPr="00C9508C">
        <w:rPr>
          <w:rFonts w:ascii="Arial" w:hAnsi="Arial" w:cs="Arial"/>
          <w:color w:val="000000" w:themeColor="text1"/>
          <w:sz w:val="20"/>
          <w:szCs w:val="20"/>
          <w:shd w:val="clear" w:color="auto" w:fill="FFFFFF"/>
        </w:rPr>
        <w:t>El término de duración de las pólizas inicia a partir del 08 de junio de 2022 a las 00:00 hasta el 31 de enero de 2023 a las 00:00 horas completas adicionales que otorguen los oferentes dentro del proceso de calificación. En caso de que la Empresa requiera prórrogas de sus contratos de seguros, las mismas se realizarán de acuerdo con la tasa anual a prorrata ofertada.</w:t>
      </w:r>
    </w:p>
    <w:p w14:paraId="4A861F74" w14:textId="7A830D6B" w:rsidR="00D2286D" w:rsidRDefault="00B64678" w:rsidP="00B64678">
      <w:pPr>
        <w:shd w:val="clear" w:color="auto" w:fill="FFFFFF"/>
        <w:spacing w:before="100" w:beforeAutospacing="1" w:after="100" w:afterAutospacing="1"/>
        <w:rPr>
          <w:rFonts w:ascii="Arial" w:hAnsi="Arial" w:cs="Arial"/>
          <w:b/>
          <w:bCs/>
          <w:color w:val="000000" w:themeColor="text1"/>
          <w:sz w:val="20"/>
          <w:szCs w:val="20"/>
          <w:shd w:val="clear" w:color="auto" w:fill="FFFFFF"/>
        </w:rPr>
      </w:pPr>
      <w:r w:rsidRPr="00C9508C">
        <w:rPr>
          <w:rFonts w:ascii="Arial" w:hAnsi="Arial" w:cs="Arial"/>
          <w:color w:val="000000" w:themeColor="text1"/>
          <w:sz w:val="20"/>
          <w:szCs w:val="20"/>
          <w:shd w:val="clear" w:color="auto" w:fill="FFFFFF"/>
        </w:rPr>
        <w:t>No obstante, la EMPRESA DE LICORES DE CUNDINAMARCA, se reserva el derecho de hacer uso de las cláusulas de revocación en los términos estipulados por el Código de Comercio pudiendo dar por terminado total o parcialmente su vínculo con la aseguradora en cualquier momento y en los términos de la Ley.</w:t>
      </w:r>
    </w:p>
    <w:p w14:paraId="10A6B291" w14:textId="741B888B" w:rsidR="00D2286D" w:rsidRPr="00D2286D" w:rsidRDefault="00D2286D" w:rsidP="00B64678">
      <w:pPr>
        <w:shd w:val="clear" w:color="auto" w:fill="FFFFFF"/>
        <w:spacing w:before="100" w:beforeAutospacing="1" w:after="100" w:afterAutospacing="1"/>
        <w:rPr>
          <w:rFonts w:ascii="Arial" w:hAnsi="Arial" w:cs="Arial"/>
          <w:color w:val="000000" w:themeColor="text1"/>
          <w:sz w:val="20"/>
          <w:szCs w:val="20"/>
          <w:shd w:val="clear" w:color="auto" w:fill="FFFFFF"/>
        </w:rPr>
      </w:pPr>
      <w:r>
        <w:rPr>
          <w:rFonts w:ascii="Arial" w:hAnsi="Arial" w:cs="Arial"/>
          <w:b/>
          <w:bCs/>
          <w:color w:val="000000" w:themeColor="text1"/>
          <w:sz w:val="20"/>
          <w:szCs w:val="20"/>
          <w:shd w:val="clear" w:color="auto" w:fill="FFFFFF"/>
        </w:rPr>
        <w:t xml:space="preserve">Nota: </w:t>
      </w:r>
      <w:r>
        <w:rPr>
          <w:rFonts w:ascii="Arial" w:hAnsi="Arial" w:cs="Arial"/>
          <w:color w:val="000000" w:themeColor="text1"/>
          <w:sz w:val="20"/>
          <w:szCs w:val="20"/>
          <w:shd w:val="clear" w:color="auto" w:fill="FFFFFF"/>
        </w:rPr>
        <w:t>el plazo de ejecución podrá ser ajustado, de acuerdo a la oferta mas conveniente para la ELC.</w:t>
      </w:r>
    </w:p>
    <w:p w14:paraId="00A6BAF4" w14:textId="77777777" w:rsidR="00DD1919" w:rsidRPr="00A07C22" w:rsidRDefault="00C9508C" w:rsidP="00DD1919">
      <w:pPr>
        <w:rPr>
          <w:rFonts w:ascii="Arial" w:hAnsi="Arial" w:cs="Arial"/>
          <w:sz w:val="20"/>
          <w:szCs w:val="20"/>
        </w:rPr>
      </w:pPr>
      <w:r w:rsidRPr="00C9508C">
        <w:rPr>
          <w:rFonts w:ascii="Arial" w:hAnsi="Arial" w:cs="Arial"/>
          <w:b/>
          <w:bCs/>
          <w:color w:val="000000" w:themeColor="text1"/>
          <w:sz w:val="20"/>
          <w:szCs w:val="20"/>
          <w:u w:val="single"/>
          <w:shd w:val="clear" w:color="auto" w:fill="FFFFFF"/>
        </w:rPr>
        <w:t>ARTÍCULO SEXTO:</w:t>
      </w:r>
      <w:r>
        <w:rPr>
          <w:rFonts w:ascii="Arial" w:hAnsi="Arial" w:cs="Arial"/>
          <w:b/>
          <w:bCs/>
          <w:color w:val="000000" w:themeColor="text1"/>
          <w:sz w:val="20"/>
          <w:szCs w:val="20"/>
          <w:u w:val="single"/>
          <w:shd w:val="clear" w:color="auto" w:fill="FFFFFF"/>
        </w:rPr>
        <w:t xml:space="preserve"> </w:t>
      </w:r>
      <w:r w:rsidR="00DD1919" w:rsidRPr="00A07C22">
        <w:rPr>
          <w:rFonts w:ascii="Arial" w:hAnsi="Arial" w:cs="Arial"/>
          <w:sz w:val="20"/>
          <w:szCs w:val="20"/>
        </w:rPr>
        <w:t>Modificar el Anexo No. 01 (CONDICIONES TÉCNICAS OBLIGATORIAS), así:</w:t>
      </w:r>
    </w:p>
    <w:p w14:paraId="175EE568" w14:textId="77777777" w:rsidR="00DD1919" w:rsidRPr="00A07C22" w:rsidRDefault="00DD1919" w:rsidP="00DD1919">
      <w:pPr>
        <w:rPr>
          <w:rFonts w:ascii="Arial" w:hAnsi="Arial" w:cs="Arial"/>
          <w:sz w:val="20"/>
          <w:szCs w:val="20"/>
        </w:rPr>
      </w:pPr>
    </w:p>
    <w:p w14:paraId="2E937431" w14:textId="6EF2E7BE" w:rsidR="00DD1919" w:rsidRDefault="00DD1919" w:rsidP="00DD1919">
      <w:pPr>
        <w:rPr>
          <w:rFonts w:ascii="Arial" w:hAnsi="Arial" w:cs="Arial"/>
          <w:sz w:val="20"/>
          <w:szCs w:val="20"/>
          <w:lang w:eastAsia="ar-SA"/>
        </w:rPr>
      </w:pPr>
      <w:r w:rsidRPr="00A07C22">
        <w:rPr>
          <w:rFonts w:ascii="Arial" w:hAnsi="Arial" w:cs="Arial"/>
          <w:sz w:val="20"/>
          <w:szCs w:val="20"/>
          <w:lang w:eastAsia="ar-SA"/>
        </w:rPr>
        <w:t>(Ver archivo en Excel adjunto)</w:t>
      </w:r>
    </w:p>
    <w:p w14:paraId="77B15D8E" w14:textId="77777777" w:rsidR="00DD1919" w:rsidRPr="00A07C22" w:rsidRDefault="00DD1919" w:rsidP="00DD1919">
      <w:pPr>
        <w:rPr>
          <w:rFonts w:ascii="Arial" w:hAnsi="Arial" w:cs="Arial"/>
          <w:sz w:val="20"/>
          <w:szCs w:val="20"/>
          <w:lang w:eastAsia="ar-SA"/>
        </w:rPr>
      </w:pPr>
    </w:p>
    <w:p w14:paraId="07903522" w14:textId="6143AD76" w:rsidR="003C343B" w:rsidRPr="00640333" w:rsidRDefault="00DD1919" w:rsidP="00777E91">
      <w:pPr>
        <w:rPr>
          <w:rFonts w:ascii="Arial" w:eastAsia="Arial" w:hAnsi="Arial" w:cs="Arial"/>
          <w:sz w:val="20"/>
          <w:szCs w:val="20"/>
        </w:rPr>
      </w:pPr>
      <w:r>
        <w:rPr>
          <w:rFonts w:ascii="Arial" w:hAnsi="Arial" w:cs="Arial"/>
          <w:b/>
          <w:bCs/>
          <w:color w:val="000000" w:themeColor="text1"/>
          <w:sz w:val="20"/>
          <w:szCs w:val="20"/>
          <w:u w:val="single"/>
          <w:shd w:val="clear" w:color="auto" w:fill="FFFFFF"/>
        </w:rPr>
        <w:t>ARTÍCULO SEPTIMO:</w:t>
      </w:r>
      <w:r w:rsidR="00640333">
        <w:rPr>
          <w:rFonts w:ascii="Arial" w:hAnsi="Arial" w:cs="Arial"/>
          <w:b/>
          <w:bCs/>
          <w:color w:val="000000" w:themeColor="text1"/>
          <w:sz w:val="20"/>
          <w:szCs w:val="20"/>
          <w:shd w:val="clear" w:color="auto" w:fill="FFFFFF"/>
        </w:rPr>
        <w:t xml:space="preserve"> </w:t>
      </w:r>
      <w:r w:rsidRPr="00A07C22">
        <w:rPr>
          <w:rFonts w:ascii="Arial" w:eastAsia="Arial" w:hAnsi="Arial" w:cs="Arial"/>
          <w:sz w:val="20"/>
          <w:szCs w:val="20"/>
        </w:rPr>
        <w:t>Las demás condiciones de la invitación Abierta No. 0</w:t>
      </w:r>
      <w:r w:rsidR="009C201C">
        <w:rPr>
          <w:rFonts w:ascii="Arial" w:eastAsia="Arial" w:hAnsi="Arial" w:cs="Arial"/>
          <w:sz w:val="20"/>
          <w:szCs w:val="20"/>
        </w:rPr>
        <w:t>19</w:t>
      </w:r>
      <w:r w:rsidRPr="00A07C22">
        <w:rPr>
          <w:rFonts w:ascii="Arial" w:eastAsia="Arial" w:hAnsi="Arial" w:cs="Arial"/>
          <w:sz w:val="20"/>
          <w:szCs w:val="20"/>
        </w:rPr>
        <w:t xml:space="preserve"> </w:t>
      </w:r>
      <w:r>
        <w:rPr>
          <w:rFonts w:ascii="Arial" w:eastAsia="Arial" w:hAnsi="Arial" w:cs="Arial"/>
          <w:sz w:val="20"/>
          <w:szCs w:val="20"/>
        </w:rPr>
        <w:t>–</w:t>
      </w:r>
      <w:r w:rsidRPr="00A07C22">
        <w:rPr>
          <w:rFonts w:ascii="Arial" w:eastAsia="Arial" w:hAnsi="Arial" w:cs="Arial"/>
          <w:sz w:val="20"/>
          <w:szCs w:val="20"/>
        </w:rPr>
        <w:t xml:space="preserve"> 2022</w:t>
      </w:r>
      <w:r>
        <w:rPr>
          <w:rFonts w:ascii="Arial" w:eastAsia="Arial" w:hAnsi="Arial" w:cs="Arial"/>
          <w:sz w:val="20"/>
          <w:szCs w:val="20"/>
        </w:rPr>
        <w:t xml:space="preserve"> </w:t>
      </w:r>
      <w:r w:rsidRPr="00A07C22">
        <w:rPr>
          <w:rFonts w:ascii="Arial" w:eastAsia="Arial" w:hAnsi="Arial" w:cs="Arial"/>
          <w:sz w:val="20"/>
          <w:szCs w:val="20"/>
        </w:rPr>
        <w:t>no modificadas en la presente Adenda, permanecen inalterables.</w:t>
      </w:r>
    </w:p>
    <w:p w14:paraId="7390FFCD" w14:textId="77777777" w:rsidR="00777E91" w:rsidRPr="00C9508C" w:rsidRDefault="00777E91" w:rsidP="00777E91">
      <w:pPr>
        <w:rPr>
          <w:rFonts w:ascii="Arial" w:hAnsi="Arial" w:cs="Arial"/>
          <w:color w:val="000000" w:themeColor="text1"/>
          <w:sz w:val="20"/>
          <w:szCs w:val="20"/>
        </w:rPr>
      </w:pPr>
    </w:p>
    <w:p w14:paraId="601A9EF6" w14:textId="3D4E893E" w:rsidR="00F20610" w:rsidRPr="00C9508C" w:rsidRDefault="00F20610" w:rsidP="00F20610">
      <w:pPr>
        <w:autoSpaceDE w:val="0"/>
        <w:autoSpaceDN w:val="0"/>
        <w:adjustRightInd w:val="0"/>
        <w:contextualSpacing/>
        <w:rPr>
          <w:rFonts w:ascii="Arial" w:eastAsia="Arial" w:hAnsi="Arial" w:cs="Arial"/>
          <w:color w:val="000000" w:themeColor="text1"/>
          <w:sz w:val="20"/>
          <w:szCs w:val="20"/>
        </w:rPr>
      </w:pPr>
      <w:r w:rsidRPr="00C9508C">
        <w:rPr>
          <w:rFonts w:ascii="Arial" w:eastAsia="Arial" w:hAnsi="Arial" w:cs="Arial"/>
          <w:color w:val="000000" w:themeColor="text1"/>
          <w:sz w:val="20"/>
          <w:szCs w:val="20"/>
        </w:rPr>
        <w:t xml:space="preserve">Dado en Cota Cundinamarca, a los </w:t>
      </w:r>
      <w:r w:rsidR="00E14597" w:rsidRPr="00C9508C">
        <w:rPr>
          <w:rFonts w:ascii="Arial" w:eastAsia="Arial" w:hAnsi="Arial" w:cs="Arial"/>
          <w:color w:val="000000" w:themeColor="text1"/>
          <w:sz w:val="20"/>
          <w:szCs w:val="20"/>
        </w:rPr>
        <w:t>veint</w:t>
      </w:r>
      <w:r w:rsidR="00640333">
        <w:rPr>
          <w:rFonts w:ascii="Arial" w:eastAsia="Arial" w:hAnsi="Arial" w:cs="Arial"/>
          <w:color w:val="000000" w:themeColor="text1"/>
          <w:sz w:val="20"/>
          <w:szCs w:val="20"/>
        </w:rPr>
        <w:t>icuatro</w:t>
      </w:r>
      <w:r w:rsidR="008F3DF4" w:rsidRPr="00C9508C">
        <w:rPr>
          <w:rFonts w:ascii="Arial" w:eastAsia="Arial" w:hAnsi="Arial" w:cs="Arial"/>
          <w:color w:val="000000" w:themeColor="text1"/>
          <w:sz w:val="20"/>
          <w:szCs w:val="20"/>
        </w:rPr>
        <w:t xml:space="preserve"> (</w:t>
      </w:r>
      <w:r w:rsidR="00E14597" w:rsidRPr="00C9508C">
        <w:rPr>
          <w:rFonts w:ascii="Arial" w:eastAsia="Arial" w:hAnsi="Arial" w:cs="Arial"/>
          <w:color w:val="000000" w:themeColor="text1"/>
          <w:sz w:val="20"/>
          <w:szCs w:val="20"/>
        </w:rPr>
        <w:t>2</w:t>
      </w:r>
      <w:r w:rsidR="00640333">
        <w:rPr>
          <w:rFonts w:ascii="Arial" w:eastAsia="Arial" w:hAnsi="Arial" w:cs="Arial"/>
          <w:color w:val="000000" w:themeColor="text1"/>
          <w:sz w:val="20"/>
          <w:szCs w:val="20"/>
        </w:rPr>
        <w:t>4</w:t>
      </w:r>
      <w:r w:rsidR="008F3DF4" w:rsidRPr="00C9508C">
        <w:rPr>
          <w:rFonts w:ascii="Arial" w:eastAsia="Arial" w:hAnsi="Arial" w:cs="Arial"/>
          <w:color w:val="000000" w:themeColor="text1"/>
          <w:sz w:val="20"/>
          <w:szCs w:val="20"/>
        </w:rPr>
        <w:t xml:space="preserve">) </w:t>
      </w:r>
      <w:r w:rsidRPr="00C9508C">
        <w:rPr>
          <w:rFonts w:ascii="Arial" w:eastAsia="Arial" w:hAnsi="Arial" w:cs="Arial"/>
          <w:color w:val="000000" w:themeColor="text1"/>
          <w:sz w:val="20"/>
          <w:szCs w:val="20"/>
        </w:rPr>
        <w:t xml:space="preserve">días del mes de </w:t>
      </w:r>
      <w:r w:rsidR="001B541F" w:rsidRPr="00C9508C">
        <w:rPr>
          <w:rFonts w:ascii="Arial" w:eastAsia="Arial" w:hAnsi="Arial" w:cs="Arial"/>
          <w:color w:val="000000" w:themeColor="text1"/>
          <w:sz w:val="20"/>
          <w:szCs w:val="20"/>
        </w:rPr>
        <w:t>mayo</w:t>
      </w:r>
      <w:r w:rsidRPr="00C9508C">
        <w:rPr>
          <w:rFonts w:ascii="Arial" w:eastAsia="Arial" w:hAnsi="Arial" w:cs="Arial"/>
          <w:color w:val="000000" w:themeColor="text1"/>
          <w:sz w:val="20"/>
          <w:szCs w:val="20"/>
        </w:rPr>
        <w:t xml:space="preserve"> del dos mil </w:t>
      </w:r>
      <w:r w:rsidR="00254F7B" w:rsidRPr="00C9508C">
        <w:rPr>
          <w:rFonts w:ascii="Arial" w:eastAsia="Arial" w:hAnsi="Arial" w:cs="Arial"/>
          <w:color w:val="000000" w:themeColor="text1"/>
          <w:sz w:val="20"/>
          <w:szCs w:val="20"/>
        </w:rPr>
        <w:t>veintidós</w:t>
      </w:r>
      <w:r w:rsidRPr="00C9508C">
        <w:rPr>
          <w:rFonts w:ascii="Arial" w:eastAsia="Arial" w:hAnsi="Arial" w:cs="Arial"/>
          <w:color w:val="000000" w:themeColor="text1"/>
          <w:sz w:val="20"/>
          <w:szCs w:val="20"/>
        </w:rPr>
        <w:t xml:space="preserve"> (202</w:t>
      </w:r>
      <w:r w:rsidR="00254F7B" w:rsidRPr="00C9508C">
        <w:rPr>
          <w:rFonts w:ascii="Arial" w:eastAsia="Arial" w:hAnsi="Arial" w:cs="Arial"/>
          <w:color w:val="000000" w:themeColor="text1"/>
          <w:sz w:val="20"/>
          <w:szCs w:val="20"/>
        </w:rPr>
        <w:t>2</w:t>
      </w:r>
      <w:r w:rsidRPr="00C9508C">
        <w:rPr>
          <w:rFonts w:ascii="Arial" w:eastAsia="Arial" w:hAnsi="Arial" w:cs="Arial"/>
          <w:color w:val="000000" w:themeColor="text1"/>
          <w:sz w:val="20"/>
          <w:szCs w:val="20"/>
        </w:rPr>
        <w:t xml:space="preserve">). </w:t>
      </w:r>
    </w:p>
    <w:p w14:paraId="6360D4CC" w14:textId="77777777" w:rsidR="001B541F" w:rsidRPr="00C9508C" w:rsidRDefault="001B541F" w:rsidP="00D2286D">
      <w:pPr>
        <w:widowControl w:val="0"/>
        <w:suppressAutoHyphens/>
        <w:rPr>
          <w:rFonts w:ascii="Arial" w:eastAsia="Arial" w:hAnsi="Arial" w:cs="Arial"/>
          <w:color w:val="000000" w:themeColor="text1"/>
          <w:sz w:val="20"/>
          <w:szCs w:val="20"/>
        </w:rPr>
      </w:pPr>
    </w:p>
    <w:p w14:paraId="30357CA6" w14:textId="0EFBA6AD" w:rsidR="000D3742" w:rsidRPr="00C9508C" w:rsidRDefault="000D3742" w:rsidP="00F20610">
      <w:pPr>
        <w:widowControl w:val="0"/>
        <w:suppressAutoHyphens/>
        <w:jc w:val="center"/>
        <w:rPr>
          <w:rFonts w:ascii="Arial" w:eastAsia="Arial" w:hAnsi="Arial" w:cs="Arial"/>
          <w:color w:val="000000" w:themeColor="text1"/>
          <w:sz w:val="20"/>
          <w:szCs w:val="20"/>
        </w:rPr>
      </w:pPr>
    </w:p>
    <w:p w14:paraId="6736016E" w14:textId="5DA61871" w:rsidR="000D3742" w:rsidRPr="00C9508C" w:rsidRDefault="00E14597" w:rsidP="00F20610">
      <w:pPr>
        <w:widowControl w:val="0"/>
        <w:suppressAutoHyphens/>
        <w:jc w:val="center"/>
        <w:rPr>
          <w:rFonts w:ascii="Arial" w:eastAsia="Arial" w:hAnsi="Arial" w:cs="Arial"/>
          <w:color w:val="000000" w:themeColor="text1"/>
          <w:sz w:val="20"/>
          <w:szCs w:val="20"/>
        </w:rPr>
      </w:pPr>
      <w:r w:rsidRPr="00C9508C">
        <w:rPr>
          <w:rFonts w:ascii="Arial" w:eastAsia="Arial" w:hAnsi="Arial" w:cs="Arial"/>
          <w:color w:val="000000" w:themeColor="text1"/>
          <w:sz w:val="20"/>
          <w:szCs w:val="20"/>
        </w:rPr>
        <w:t>(ORIGINAL FIRMADO)</w:t>
      </w:r>
    </w:p>
    <w:p w14:paraId="51DD0037" w14:textId="2609FADB" w:rsidR="00F20610" w:rsidRPr="00C9508C" w:rsidRDefault="00254F7B" w:rsidP="00F20610">
      <w:pPr>
        <w:widowControl w:val="0"/>
        <w:suppressAutoHyphens/>
        <w:jc w:val="center"/>
        <w:rPr>
          <w:rFonts w:ascii="Arial" w:eastAsia="Arial" w:hAnsi="Arial" w:cs="Arial"/>
          <w:b/>
          <w:color w:val="000000" w:themeColor="text1"/>
          <w:sz w:val="20"/>
          <w:szCs w:val="20"/>
        </w:rPr>
      </w:pPr>
      <w:r w:rsidRPr="00C9508C">
        <w:rPr>
          <w:rFonts w:ascii="Arial" w:eastAsia="Arial" w:hAnsi="Arial" w:cs="Arial"/>
          <w:b/>
          <w:bCs/>
          <w:color w:val="000000" w:themeColor="text1"/>
          <w:sz w:val="20"/>
          <w:szCs w:val="20"/>
        </w:rPr>
        <w:t xml:space="preserve">JORGE ENRIQUE MACHUCA LÓPEZ </w:t>
      </w:r>
      <w:r w:rsidR="00E245B6" w:rsidRPr="00C9508C">
        <w:rPr>
          <w:rFonts w:ascii="Arial" w:eastAsia="Arial" w:hAnsi="Arial" w:cs="Arial"/>
          <w:b/>
          <w:color w:val="000000" w:themeColor="text1"/>
          <w:sz w:val="20"/>
          <w:szCs w:val="20"/>
        </w:rPr>
        <w:t xml:space="preserve"> </w:t>
      </w:r>
    </w:p>
    <w:p w14:paraId="265E259C" w14:textId="761D125C" w:rsidR="00F20610" w:rsidRPr="00C9508C" w:rsidRDefault="00F20610" w:rsidP="00F20610">
      <w:pPr>
        <w:widowControl w:val="0"/>
        <w:suppressAutoHyphens/>
        <w:jc w:val="center"/>
        <w:rPr>
          <w:rFonts w:ascii="Arial" w:eastAsia="Arial" w:hAnsi="Arial" w:cs="Arial"/>
          <w:color w:val="000000" w:themeColor="text1"/>
          <w:sz w:val="20"/>
          <w:szCs w:val="20"/>
        </w:rPr>
      </w:pPr>
      <w:r w:rsidRPr="00C9508C">
        <w:rPr>
          <w:rFonts w:ascii="Arial" w:eastAsia="Arial" w:hAnsi="Arial" w:cs="Arial"/>
          <w:color w:val="000000" w:themeColor="text1"/>
          <w:sz w:val="20"/>
          <w:szCs w:val="20"/>
        </w:rPr>
        <w:t>Gerente General</w:t>
      </w:r>
      <w:r w:rsidR="00E245B6" w:rsidRPr="00C9508C">
        <w:rPr>
          <w:rFonts w:ascii="Arial" w:eastAsia="Arial" w:hAnsi="Arial" w:cs="Arial"/>
          <w:color w:val="000000" w:themeColor="text1"/>
          <w:sz w:val="20"/>
          <w:szCs w:val="20"/>
        </w:rPr>
        <w:t xml:space="preserve"> </w:t>
      </w:r>
    </w:p>
    <w:p w14:paraId="54564397" w14:textId="0C6BCE8D" w:rsidR="001B541F" w:rsidRPr="00C9508C" w:rsidRDefault="001B541F" w:rsidP="00F20610">
      <w:pPr>
        <w:widowControl w:val="0"/>
        <w:suppressAutoHyphens/>
        <w:jc w:val="center"/>
        <w:rPr>
          <w:rFonts w:ascii="Arial" w:eastAsia="Arial" w:hAnsi="Arial" w:cs="Arial"/>
          <w:color w:val="000000" w:themeColor="text1"/>
          <w:sz w:val="20"/>
          <w:szCs w:val="20"/>
        </w:rPr>
      </w:pPr>
    </w:p>
    <w:p w14:paraId="1EDFB0C5" w14:textId="77777777" w:rsidR="001B541F" w:rsidRPr="00C9508C" w:rsidRDefault="001B541F" w:rsidP="00F20610">
      <w:pPr>
        <w:widowControl w:val="0"/>
        <w:suppressAutoHyphens/>
        <w:jc w:val="center"/>
        <w:rPr>
          <w:rFonts w:ascii="Arial" w:eastAsia="Arial" w:hAnsi="Arial" w:cs="Arial"/>
          <w:color w:val="000000" w:themeColor="text1"/>
          <w:sz w:val="20"/>
          <w:szCs w:val="20"/>
        </w:rPr>
      </w:pPr>
    </w:p>
    <w:p w14:paraId="6661AB2B" w14:textId="77777777" w:rsidR="00E14597" w:rsidRPr="00C9508C" w:rsidRDefault="00E14597" w:rsidP="00E14597">
      <w:pPr>
        <w:widowControl w:val="0"/>
        <w:suppressAutoHyphens/>
        <w:rPr>
          <w:rFonts w:ascii="Arial" w:eastAsia="Arial" w:hAnsi="Arial" w:cs="Arial"/>
          <w:color w:val="000000" w:themeColor="text1"/>
          <w:sz w:val="20"/>
          <w:szCs w:val="20"/>
        </w:rPr>
      </w:pPr>
    </w:p>
    <w:p w14:paraId="04D58D2B" w14:textId="55E0832D" w:rsidR="00F20610" w:rsidRPr="00C9508C" w:rsidRDefault="00E14597" w:rsidP="00E14597">
      <w:pPr>
        <w:widowControl w:val="0"/>
        <w:suppressAutoHyphens/>
        <w:rPr>
          <w:rFonts w:ascii="Arial" w:eastAsia="Tahoma" w:hAnsi="Arial" w:cs="Arial"/>
          <w:bCs/>
          <w:color w:val="000000" w:themeColor="text1"/>
          <w:sz w:val="20"/>
          <w:szCs w:val="20"/>
          <w:lang w:val="es-ES" w:eastAsia="ar-SA"/>
        </w:rPr>
      </w:pPr>
      <w:r w:rsidRPr="00C9508C">
        <w:rPr>
          <w:rFonts w:ascii="Arial" w:eastAsia="Arial" w:hAnsi="Arial" w:cs="Arial"/>
          <w:color w:val="000000" w:themeColor="text1"/>
          <w:sz w:val="20"/>
          <w:szCs w:val="20"/>
        </w:rPr>
        <w:t>(ORIGINAL FIRMADO)</w:t>
      </w:r>
    </w:p>
    <w:p w14:paraId="718F6802" w14:textId="49890C44" w:rsidR="00F20610" w:rsidRPr="00C9508C" w:rsidRDefault="00E14597" w:rsidP="00254F7B">
      <w:pPr>
        <w:rPr>
          <w:rFonts w:ascii="Arial" w:hAnsi="Arial" w:cs="Arial"/>
          <w:b/>
          <w:color w:val="000000" w:themeColor="text1"/>
          <w:sz w:val="20"/>
          <w:szCs w:val="20"/>
        </w:rPr>
      </w:pPr>
      <w:r w:rsidRPr="00C9508C">
        <w:rPr>
          <w:rFonts w:ascii="Arial" w:eastAsia="Tahoma" w:hAnsi="Arial" w:cs="Arial"/>
          <w:b/>
          <w:color w:val="000000" w:themeColor="text1"/>
          <w:sz w:val="20"/>
          <w:szCs w:val="20"/>
          <w:lang w:val="es-ES" w:eastAsia="ar-SA"/>
        </w:rPr>
        <w:t>JORGE RICARDO ROMERO FLORIDO</w:t>
      </w:r>
    </w:p>
    <w:p w14:paraId="2CD68962" w14:textId="78F176EB" w:rsidR="00F632AD" w:rsidRPr="00D2286D" w:rsidRDefault="00F20610" w:rsidP="00D2286D">
      <w:pPr>
        <w:ind w:right="47"/>
        <w:rPr>
          <w:rFonts w:ascii="Arial" w:hAnsi="Arial" w:cs="Arial"/>
          <w:color w:val="000000" w:themeColor="text1"/>
          <w:sz w:val="20"/>
          <w:szCs w:val="20"/>
          <w:lang w:val="es-ES"/>
        </w:rPr>
      </w:pPr>
      <w:r w:rsidRPr="00C9508C">
        <w:rPr>
          <w:rFonts w:ascii="Arial" w:hAnsi="Arial" w:cs="Arial"/>
          <w:color w:val="000000" w:themeColor="text1"/>
          <w:sz w:val="20"/>
          <w:szCs w:val="20"/>
          <w:lang w:val="es-ES"/>
        </w:rPr>
        <w:t xml:space="preserve">Jefe Oficina Asesora </w:t>
      </w:r>
      <w:r w:rsidR="00254F7B" w:rsidRPr="00C9508C">
        <w:rPr>
          <w:rFonts w:ascii="Arial" w:hAnsi="Arial" w:cs="Arial"/>
          <w:color w:val="000000" w:themeColor="text1"/>
          <w:sz w:val="20"/>
          <w:szCs w:val="20"/>
          <w:lang w:val="es-ES"/>
        </w:rPr>
        <w:t xml:space="preserve">de </w:t>
      </w:r>
      <w:r w:rsidRPr="00C9508C">
        <w:rPr>
          <w:rFonts w:ascii="Arial" w:hAnsi="Arial" w:cs="Arial"/>
          <w:color w:val="000000" w:themeColor="text1"/>
          <w:sz w:val="20"/>
          <w:szCs w:val="20"/>
          <w:lang w:val="es-ES"/>
        </w:rPr>
        <w:t xml:space="preserve">Jurídica y Contractual </w:t>
      </w:r>
      <w:r w:rsidR="001B541F" w:rsidRPr="00C9508C">
        <w:rPr>
          <w:rFonts w:ascii="Arial" w:hAnsi="Arial" w:cs="Arial"/>
          <w:color w:val="000000" w:themeColor="text1"/>
          <w:sz w:val="20"/>
          <w:szCs w:val="20"/>
          <w:lang w:val="es-ES"/>
        </w:rPr>
        <w:t>(e)</w:t>
      </w:r>
    </w:p>
    <w:sectPr w:rsidR="00F632AD" w:rsidRPr="00D2286D" w:rsidSect="00F632AD">
      <w:headerReference w:type="default" r:id="rId15"/>
      <w:footerReference w:type="default" r:id="rId16"/>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C594" w14:textId="77777777" w:rsidR="0032348A" w:rsidRDefault="0032348A">
      <w:r>
        <w:separator/>
      </w:r>
    </w:p>
  </w:endnote>
  <w:endnote w:type="continuationSeparator" w:id="0">
    <w:p w14:paraId="5852E8B5" w14:textId="77777777" w:rsidR="0032348A" w:rsidRDefault="0032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04E2" w14:textId="77777777" w:rsidR="00F632AD" w:rsidRDefault="00F20610" w:rsidP="00F632AD">
    <w:pPr>
      <w:ind w:right="360"/>
    </w:pPr>
    <w:r>
      <w:rPr>
        <w:rFonts w:ascii="Times New Roman" w:hAnsi="Times New Roman"/>
        <w:noProof/>
        <w:sz w:val="18"/>
        <w:szCs w:val="18"/>
        <w:lang w:eastAsia="es-CO"/>
      </w:rPr>
      <w:drawing>
        <wp:anchor distT="0" distB="0" distL="114300" distR="114300" simplePos="0" relativeHeight="251660288" behindDoc="1" locked="0" layoutInCell="1" allowOverlap="1" wp14:anchorId="6168F459" wp14:editId="1272E243">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CDDE" w14:textId="77777777" w:rsidR="0032348A" w:rsidRDefault="0032348A">
      <w:r>
        <w:separator/>
      </w:r>
    </w:p>
  </w:footnote>
  <w:footnote w:type="continuationSeparator" w:id="0">
    <w:p w14:paraId="26DA7480" w14:textId="77777777" w:rsidR="0032348A" w:rsidRDefault="0032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2459" w14:textId="77777777" w:rsidR="00F632AD" w:rsidRPr="002E5863" w:rsidRDefault="00F20610" w:rsidP="00F632AD">
    <w:pPr>
      <w:pStyle w:val="Encabezado"/>
    </w:pPr>
    <w:r>
      <w:rPr>
        <w:b/>
        <w:bCs/>
        <w:noProof/>
        <w:lang w:eastAsia="es-CO"/>
      </w:rPr>
      <w:drawing>
        <wp:anchor distT="0" distB="0" distL="114300" distR="114300" simplePos="0" relativeHeight="251659264" behindDoc="1" locked="0" layoutInCell="1" allowOverlap="1" wp14:anchorId="0734FD9D" wp14:editId="16F21DAB">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A41"/>
    <w:multiLevelType w:val="multilevel"/>
    <w:tmpl w:val="DFCC517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09385220"/>
    <w:multiLevelType w:val="multilevel"/>
    <w:tmpl w:val="FFFFFFFF"/>
    <w:lvl w:ilvl="0">
      <w:start w:val="1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D0A4FD1"/>
    <w:multiLevelType w:val="hybridMultilevel"/>
    <w:tmpl w:val="B964E320"/>
    <w:lvl w:ilvl="0" w:tplc="455C3A0E">
      <w:start w:val="1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1820DA"/>
    <w:multiLevelType w:val="multilevel"/>
    <w:tmpl w:val="FFFFFFFF"/>
    <w:lvl w:ilvl="0">
      <w:start w:val="1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747429F"/>
    <w:multiLevelType w:val="multilevel"/>
    <w:tmpl w:val="32F67D3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1017076721">
    <w:abstractNumId w:val="0"/>
  </w:num>
  <w:num w:numId="2" w16cid:durableId="515117635">
    <w:abstractNumId w:val="3"/>
  </w:num>
  <w:num w:numId="3" w16cid:durableId="941840629">
    <w:abstractNumId w:val="4"/>
  </w:num>
  <w:num w:numId="4" w16cid:durableId="933249539">
    <w:abstractNumId w:val="1"/>
  </w:num>
  <w:num w:numId="5" w16cid:durableId="27804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10"/>
    <w:rsid w:val="00031CC6"/>
    <w:rsid w:val="000530F0"/>
    <w:rsid w:val="00071738"/>
    <w:rsid w:val="000D3742"/>
    <w:rsid w:val="00146739"/>
    <w:rsid w:val="001578FA"/>
    <w:rsid w:val="001B541F"/>
    <w:rsid w:val="001D3D8F"/>
    <w:rsid w:val="00243CF8"/>
    <w:rsid w:val="00254F7B"/>
    <w:rsid w:val="002810C3"/>
    <w:rsid w:val="00295916"/>
    <w:rsid w:val="002C545C"/>
    <w:rsid w:val="0032348A"/>
    <w:rsid w:val="003648A7"/>
    <w:rsid w:val="00367FEE"/>
    <w:rsid w:val="003C224F"/>
    <w:rsid w:val="003C343B"/>
    <w:rsid w:val="003E399D"/>
    <w:rsid w:val="00404179"/>
    <w:rsid w:val="004243D3"/>
    <w:rsid w:val="0049018B"/>
    <w:rsid w:val="005B272B"/>
    <w:rsid w:val="00640333"/>
    <w:rsid w:val="00650D8A"/>
    <w:rsid w:val="006A2121"/>
    <w:rsid w:val="006A7D1F"/>
    <w:rsid w:val="006F4773"/>
    <w:rsid w:val="006F533A"/>
    <w:rsid w:val="0073192E"/>
    <w:rsid w:val="00770793"/>
    <w:rsid w:val="00777E91"/>
    <w:rsid w:val="008F3DF4"/>
    <w:rsid w:val="009722B6"/>
    <w:rsid w:val="00982188"/>
    <w:rsid w:val="00995E3C"/>
    <w:rsid w:val="009C201C"/>
    <w:rsid w:val="00A21E13"/>
    <w:rsid w:val="00A937E4"/>
    <w:rsid w:val="00AB3BB9"/>
    <w:rsid w:val="00AB7FD8"/>
    <w:rsid w:val="00B0617F"/>
    <w:rsid w:val="00B159D5"/>
    <w:rsid w:val="00B316AC"/>
    <w:rsid w:val="00B403E1"/>
    <w:rsid w:val="00B64678"/>
    <w:rsid w:val="00C4135C"/>
    <w:rsid w:val="00C577F0"/>
    <w:rsid w:val="00C9508C"/>
    <w:rsid w:val="00D2286D"/>
    <w:rsid w:val="00DD1919"/>
    <w:rsid w:val="00DE5217"/>
    <w:rsid w:val="00E14597"/>
    <w:rsid w:val="00E245B6"/>
    <w:rsid w:val="00E51D81"/>
    <w:rsid w:val="00ED5D18"/>
    <w:rsid w:val="00F01AA2"/>
    <w:rsid w:val="00F20610"/>
    <w:rsid w:val="00F3296C"/>
    <w:rsid w:val="00F632AD"/>
    <w:rsid w:val="00F80B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2DE"/>
  <w15:docId w15:val="{F16A48C0-E46C-4282-858B-A691EA6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43B"/>
    <w:pPr>
      <w:spacing w:after="0" w:line="240" w:lineRule="auto"/>
      <w:jc w:val="both"/>
    </w:pPr>
    <w:rPr>
      <w:rFonts w:eastAsia="Times New Roman" w:cs="Times New Roman"/>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F20610"/>
    <w:pPr>
      <w:tabs>
        <w:tab w:val="center" w:pos="4252"/>
        <w:tab w:val="right" w:pos="8504"/>
      </w:tabs>
    </w:pPr>
  </w:style>
  <w:style w:type="character" w:customStyle="1" w:styleId="EncabezadoCar">
    <w:name w:val="Encabezado Car"/>
    <w:aliases w:val="h Car,h8 Car,h9 Car,h10 Car,h18 Car"/>
    <w:basedOn w:val="Fuentedeprrafopredeter"/>
    <w:link w:val="Encabezado"/>
    <w:rsid w:val="00F20610"/>
    <w:rPr>
      <w:rFonts w:ascii="Garamond" w:eastAsia="Times New Roman" w:hAnsi="Garamond" w:cs="Garamond"/>
      <w:sz w:val="24"/>
      <w:szCs w:val="24"/>
      <w:lang w:val="es-ES_tradnl" w:eastAsia="es-ES"/>
    </w:rPr>
  </w:style>
  <w:style w:type="paragraph" w:styleId="Ttulo">
    <w:name w:val="Title"/>
    <w:basedOn w:val="Normal"/>
    <w:link w:val="TtuloCar"/>
    <w:qFormat/>
    <w:rsid w:val="00F20610"/>
    <w:pPr>
      <w:jc w:val="center"/>
    </w:pPr>
    <w:rPr>
      <w:b/>
      <w:bCs/>
      <w:lang w:val="es-MX"/>
    </w:rPr>
  </w:style>
  <w:style w:type="character" w:customStyle="1" w:styleId="TtuloCar">
    <w:name w:val="Título Car"/>
    <w:basedOn w:val="Fuentedeprrafopredeter"/>
    <w:link w:val="Ttulo"/>
    <w:rsid w:val="00F20610"/>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F20610"/>
    <w:rPr>
      <w:rFonts w:cs="Times New Roman"/>
      <w:color w:val="auto"/>
      <w:u w:val="single"/>
    </w:rPr>
  </w:style>
  <w:style w:type="paragraph" w:customStyle="1" w:styleId="Sangra2detindependiente1">
    <w:name w:val="Sangría 2 de t. independiente1"/>
    <w:basedOn w:val="Normal"/>
    <w:rsid w:val="00F20610"/>
    <w:pPr>
      <w:overflowPunct w:val="0"/>
      <w:autoSpaceDE w:val="0"/>
      <w:ind w:left="1065"/>
      <w:textAlignment w:val="baseline"/>
    </w:pPr>
    <w:rPr>
      <w:rFonts w:ascii="Arial" w:hAnsi="Arial" w:cs="Arial"/>
      <w:sz w:val="28"/>
      <w:szCs w:val="20"/>
      <w:lang w:eastAsia="ar-SA"/>
    </w:rPr>
  </w:style>
  <w:style w:type="paragraph" w:styleId="Textodeglobo">
    <w:name w:val="Balloon Text"/>
    <w:basedOn w:val="Normal"/>
    <w:link w:val="TextodegloboCar"/>
    <w:uiPriority w:val="99"/>
    <w:semiHidden/>
    <w:unhideWhenUsed/>
    <w:rsid w:val="007707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793"/>
    <w:rPr>
      <w:rFonts w:ascii="Segoe UI" w:eastAsia="Times New Roman" w:hAnsi="Segoe UI" w:cs="Segoe UI"/>
      <w:sz w:val="18"/>
      <w:szCs w:val="18"/>
      <w:lang w:val="es-ES_tradnl" w:eastAsia="es-ES"/>
    </w:rPr>
  </w:style>
  <w:style w:type="paragraph" w:styleId="Prrafodelista">
    <w:name w:val="List Paragraph"/>
    <w:aliases w:val="Bullet List,FooterText,numbered,Paragraphe de liste1,Bulletr List Paragraph,Foot,列出段落,列出段落1,List Paragraph2,List Paragraph21,Parágrafo da Lista1,リスト段落1,Listeafsnit1,lp1,Ha,List Paragraph1,titulo 3,HOJA,Bolita,Párrafo de lista4,BOLADEF"/>
    <w:basedOn w:val="Normal"/>
    <w:link w:val="PrrafodelistaCar"/>
    <w:uiPriority w:val="34"/>
    <w:qFormat/>
    <w:rsid w:val="004243D3"/>
    <w:pPr>
      <w:ind w:left="720"/>
      <w:contextualSpacing/>
    </w:pPr>
  </w:style>
  <w:style w:type="table" w:customStyle="1" w:styleId="TableGrid">
    <w:name w:val="TableGrid"/>
    <w:rsid w:val="004243D3"/>
    <w:pPr>
      <w:spacing w:after="0" w:line="240" w:lineRule="auto"/>
      <w:jc w:val="both"/>
    </w:pPr>
    <w:rPr>
      <w:rFonts w:eastAsiaTheme="minorEastAsia" w:cs="Times New Roman"/>
      <w:lang w:eastAsia="es-CO"/>
    </w:rPr>
    <w:tblPr>
      <w:tblCellMar>
        <w:top w:w="0" w:type="dxa"/>
        <w:left w:w="0" w:type="dxa"/>
        <w:bottom w:w="0" w:type="dxa"/>
        <w:right w:w="0" w:type="dxa"/>
      </w:tblCellMar>
    </w:tbl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34"/>
    <w:qFormat/>
    <w:locked/>
    <w:rsid w:val="004243D3"/>
    <w:rPr>
      <w:rFonts w:eastAsia="Times New Roman" w:cs="Times New Roman"/>
      <w:u w:color="000000"/>
    </w:rPr>
  </w:style>
  <w:style w:type="paragraph" w:styleId="NormalWeb">
    <w:name w:val="Normal (Web)"/>
    <w:basedOn w:val="Normal"/>
    <w:uiPriority w:val="99"/>
    <w:semiHidden/>
    <w:unhideWhenUsed/>
    <w:rsid w:val="004243D3"/>
    <w:pPr>
      <w:spacing w:before="100" w:beforeAutospacing="1" w:after="100" w:afterAutospacing="1"/>
      <w:jc w:val="left"/>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0455">
      <w:bodyDiv w:val="1"/>
      <w:marLeft w:val="0"/>
      <w:marRight w:val="0"/>
      <w:marTop w:val="0"/>
      <w:marBottom w:val="0"/>
      <w:divBdr>
        <w:top w:val="none" w:sz="0" w:space="0" w:color="auto"/>
        <w:left w:val="none" w:sz="0" w:space="0" w:color="auto"/>
        <w:bottom w:val="none" w:sz="0" w:space="0" w:color="auto"/>
        <w:right w:val="none" w:sz="0" w:space="0" w:color="auto"/>
      </w:divBdr>
    </w:div>
    <w:div w:id="658071102">
      <w:bodyDiv w:val="1"/>
      <w:marLeft w:val="0"/>
      <w:marRight w:val="0"/>
      <w:marTop w:val="0"/>
      <w:marBottom w:val="0"/>
      <w:divBdr>
        <w:top w:val="none" w:sz="0" w:space="0" w:color="auto"/>
        <w:left w:val="none" w:sz="0" w:space="0" w:color="auto"/>
        <w:bottom w:val="none" w:sz="0" w:space="0" w:color="auto"/>
        <w:right w:val="none" w:sz="0" w:space="0" w:color="auto"/>
      </w:divBdr>
    </w:div>
    <w:div w:id="1304459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mailto:Paula.marin@elc.com.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coreracundinamarca.com.co/" TargetMode="External"/><Relationship Id="rId12" Type="http://schemas.openxmlformats.org/officeDocument/2006/relationships/hyperlink" Target="mailto:sandra.cubillos@elc.com.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oreracundinamarca.com.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ula.marin@elc.com.co" TargetMode="External"/><Relationship Id="rId4" Type="http://schemas.openxmlformats.org/officeDocument/2006/relationships/webSettings" Target="web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1198</Words>
  <Characters>6593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maria</cp:lastModifiedBy>
  <cp:revision>6</cp:revision>
  <cp:lastPrinted>2021-12-10T21:07:00Z</cp:lastPrinted>
  <dcterms:created xsi:type="dcterms:W3CDTF">2022-05-24T21:33:00Z</dcterms:created>
  <dcterms:modified xsi:type="dcterms:W3CDTF">2022-05-25T00:26:00Z</dcterms:modified>
</cp:coreProperties>
</file>