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7100AB45" w:rsidR="00FA4C6B" w:rsidRPr="00991753" w:rsidRDefault="00375763" w:rsidP="008B2005">
      <w:pPr>
        <w:pStyle w:val="Encabezado"/>
        <w:tabs>
          <w:tab w:val="clear" w:pos="8504"/>
        </w:tabs>
        <w:ind w:right="47"/>
        <w:jc w:val="both"/>
        <w:rPr>
          <w:rFonts w:ascii="Arial" w:hAnsi="Arial" w:cs="Arial"/>
          <w:sz w:val="21"/>
          <w:szCs w:val="21"/>
          <w:lang w:val="es-MX"/>
        </w:rPr>
      </w:pPr>
      <w:r w:rsidRPr="00991753">
        <w:rPr>
          <w:rFonts w:ascii="Arial" w:hAnsi="Arial" w:cs="Arial"/>
          <w:sz w:val="21"/>
          <w:szCs w:val="21"/>
          <w:lang w:val="es-MX"/>
        </w:rPr>
        <w:t xml:space="preserve">Cota    </w:t>
      </w:r>
      <w:r w:rsidR="00331F7E" w:rsidRPr="00991753">
        <w:rPr>
          <w:rFonts w:ascii="Arial" w:hAnsi="Arial" w:cs="Arial"/>
          <w:sz w:val="21"/>
          <w:szCs w:val="21"/>
          <w:lang w:val="es-MX"/>
        </w:rPr>
        <w:t xml:space="preserve">Cundinamarca, </w:t>
      </w:r>
      <w:r w:rsidR="007A60F4" w:rsidRPr="00991753">
        <w:rPr>
          <w:rFonts w:ascii="Arial" w:hAnsi="Arial" w:cs="Arial"/>
          <w:sz w:val="21"/>
          <w:szCs w:val="21"/>
          <w:lang w:val="es-MX"/>
        </w:rPr>
        <w:t>22</w:t>
      </w:r>
      <w:r w:rsidR="00520324" w:rsidRPr="00991753">
        <w:rPr>
          <w:rFonts w:ascii="Arial" w:hAnsi="Arial" w:cs="Arial"/>
          <w:sz w:val="21"/>
          <w:szCs w:val="21"/>
          <w:lang w:val="es-MX"/>
        </w:rPr>
        <w:t xml:space="preserve"> </w:t>
      </w:r>
      <w:r w:rsidR="002D5791" w:rsidRPr="00991753">
        <w:rPr>
          <w:rFonts w:ascii="Arial" w:hAnsi="Arial" w:cs="Arial"/>
          <w:sz w:val="21"/>
          <w:szCs w:val="21"/>
          <w:lang w:val="es-MX"/>
        </w:rPr>
        <w:t xml:space="preserve">de </w:t>
      </w:r>
      <w:r w:rsidR="001D379F" w:rsidRPr="00991753">
        <w:rPr>
          <w:rFonts w:ascii="Arial" w:hAnsi="Arial" w:cs="Arial"/>
          <w:sz w:val="21"/>
          <w:szCs w:val="21"/>
          <w:lang w:val="es-MX"/>
        </w:rPr>
        <w:t xml:space="preserve">febrero </w:t>
      </w:r>
      <w:r w:rsidRPr="00991753">
        <w:rPr>
          <w:rFonts w:ascii="Arial" w:hAnsi="Arial" w:cs="Arial"/>
          <w:sz w:val="21"/>
          <w:szCs w:val="21"/>
          <w:lang w:val="es-MX"/>
        </w:rPr>
        <w:t>de</w:t>
      </w:r>
      <w:r w:rsidR="001D379F" w:rsidRPr="00991753">
        <w:rPr>
          <w:rFonts w:ascii="Arial" w:hAnsi="Arial" w:cs="Arial"/>
          <w:sz w:val="21"/>
          <w:szCs w:val="21"/>
          <w:lang w:val="es-MX"/>
        </w:rPr>
        <w:t xml:space="preserve"> </w:t>
      </w:r>
      <w:r w:rsidRPr="00991753">
        <w:rPr>
          <w:rFonts w:ascii="Arial" w:hAnsi="Arial" w:cs="Arial"/>
          <w:sz w:val="21"/>
          <w:szCs w:val="21"/>
          <w:lang w:val="es-MX"/>
        </w:rPr>
        <w:t>20</w:t>
      </w:r>
      <w:r w:rsidR="00F72AB2" w:rsidRPr="00991753">
        <w:rPr>
          <w:rFonts w:ascii="Arial" w:hAnsi="Arial" w:cs="Arial"/>
          <w:sz w:val="21"/>
          <w:szCs w:val="21"/>
          <w:lang w:val="es-MX"/>
        </w:rPr>
        <w:t>2</w:t>
      </w:r>
      <w:r w:rsidR="00700083" w:rsidRPr="00991753">
        <w:rPr>
          <w:rFonts w:ascii="Arial" w:hAnsi="Arial" w:cs="Arial"/>
          <w:sz w:val="21"/>
          <w:szCs w:val="21"/>
          <w:lang w:val="es-MX"/>
        </w:rPr>
        <w:t>2</w:t>
      </w:r>
      <w:r w:rsidRPr="00991753">
        <w:rPr>
          <w:rFonts w:ascii="Arial" w:hAnsi="Arial" w:cs="Arial"/>
          <w:sz w:val="21"/>
          <w:szCs w:val="21"/>
          <w:lang w:val="es-MX"/>
        </w:rPr>
        <w:t>.</w:t>
      </w:r>
    </w:p>
    <w:p w14:paraId="653BFF52" w14:textId="77777777" w:rsidR="00B67B98" w:rsidRPr="00991753" w:rsidRDefault="00B67B98" w:rsidP="008B2005">
      <w:pPr>
        <w:pStyle w:val="Encabezado"/>
        <w:tabs>
          <w:tab w:val="clear" w:pos="8504"/>
        </w:tabs>
        <w:ind w:right="47"/>
        <w:jc w:val="both"/>
        <w:rPr>
          <w:rFonts w:ascii="Arial" w:hAnsi="Arial" w:cs="Arial"/>
          <w:sz w:val="21"/>
          <w:szCs w:val="21"/>
          <w:lang w:val="es-MX"/>
        </w:rPr>
      </w:pPr>
    </w:p>
    <w:p w14:paraId="49BEE174" w14:textId="77777777" w:rsidR="004642F0" w:rsidRPr="00991753" w:rsidRDefault="004642F0" w:rsidP="008B2005">
      <w:pPr>
        <w:pStyle w:val="Encabezado"/>
        <w:tabs>
          <w:tab w:val="clear" w:pos="8504"/>
        </w:tabs>
        <w:ind w:right="47"/>
        <w:jc w:val="both"/>
        <w:rPr>
          <w:rFonts w:ascii="Arial" w:hAnsi="Arial" w:cs="Arial"/>
          <w:sz w:val="21"/>
          <w:szCs w:val="21"/>
          <w:lang w:val="es-MX"/>
        </w:rPr>
      </w:pPr>
    </w:p>
    <w:p w14:paraId="3ADBF1DD" w14:textId="77777777" w:rsidR="00FB4A67" w:rsidRPr="00991753" w:rsidRDefault="00FB4A67" w:rsidP="008B2005">
      <w:pPr>
        <w:pStyle w:val="Ttulo11"/>
        <w:tabs>
          <w:tab w:val="clear" w:pos="0"/>
          <w:tab w:val="left" w:pos="708"/>
        </w:tabs>
        <w:ind w:right="47"/>
        <w:rPr>
          <w:rFonts w:ascii="Arial" w:eastAsia="Tahoma" w:hAnsi="Arial" w:cs="Arial"/>
          <w:b w:val="0"/>
          <w:bCs w:val="0"/>
          <w:sz w:val="21"/>
          <w:szCs w:val="21"/>
        </w:rPr>
      </w:pPr>
      <w:r w:rsidRPr="00991753">
        <w:rPr>
          <w:rFonts w:ascii="Arial" w:eastAsia="Tahoma" w:hAnsi="Arial" w:cs="Arial"/>
          <w:b w:val="0"/>
          <w:bCs w:val="0"/>
          <w:sz w:val="21"/>
          <w:szCs w:val="21"/>
        </w:rPr>
        <w:t>Señores</w:t>
      </w:r>
    </w:p>
    <w:p w14:paraId="22DA7325" w14:textId="301C9BF1" w:rsidR="00FB4A67" w:rsidRPr="00991753" w:rsidRDefault="00FB4A67" w:rsidP="008B2005">
      <w:pPr>
        <w:pStyle w:val="Encabezado"/>
        <w:tabs>
          <w:tab w:val="clear" w:pos="8504"/>
        </w:tabs>
        <w:ind w:right="47"/>
        <w:jc w:val="both"/>
        <w:rPr>
          <w:rFonts w:ascii="Arial" w:hAnsi="Arial" w:cs="Arial"/>
          <w:b/>
          <w:bCs/>
          <w:sz w:val="21"/>
          <w:szCs w:val="21"/>
          <w:lang w:val="es-MX"/>
        </w:rPr>
      </w:pPr>
      <w:r w:rsidRPr="00991753">
        <w:rPr>
          <w:rFonts w:ascii="Arial" w:hAnsi="Arial" w:cs="Arial"/>
          <w:b/>
          <w:bCs/>
          <w:sz w:val="21"/>
          <w:szCs w:val="21"/>
          <w:lang w:val="es-MX"/>
        </w:rPr>
        <w:t xml:space="preserve">INTERESADOS INVITACIÓN ABIERTA No. </w:t>
      </w:r>
      <w:r w:rsidR="00667CFC" w:rsidRPr="00991753">
        <w:rPr>
          <w:rFonts w:ascii="Arial" w:hAnsi="Arial" w:cs="Arial"/>
          <w:b/>
          <w:bCs/>
          <w:sz w:val="21"/>
          <w:szCs w:val="21"/>
          <w:lang w:val="es-MX"/>
        </w:rPr>
        <w:t>0</w:t>
      </w:r>
      <w:r w:rsidR="00250058" w:rsidRPr="00991753">
        <w:rPr>
          <w:rFonts w:ascii="Arial" w:hAnsi="Arial" w:cs="Arial"/>
          <w:b/>
          <w:bCs/>
          <w:sz w:val="21"/>
          <w:szCs w:val="21"/>
          <w:lang w:val="es-MX"/>
        </w:rPr>
        <w:t>0</w:t>
      </w:r>
      <w:r w:rsidR="007A60F4" w:rsidRPr="00991753">
        <w:rPr>
          <w:rFonts w:ascii="Arial" w:hAnsi="Arial" w:cs="Arial"/>
          <w:b/>
          <w:bCs/>
          <w:sz w:val="21"/>
          <w:szCs w:val="21"/>
          <w:lang w:val="es-MX"/>
        </w:rPr>
        <w:t>4</w:t>
      </w:r>
      <w:r w:rsidR="00E633F5" w:rsidRPr="00991753">
        <w:rPr>
          <w:rFonts w:ascii="Arial" w:hAnsi="Arial" w:cs="Arial"/>
          <w:b/>
          <w:bCs/>
          <w:sz w:val="21"/>
          <w:szCs w:val="21"/>
          <w:lang w:val="es-MX"/>
        </w:rPr>
        <w:t xml:space="preserve"> DE</w:t>
      </w:r>
      <w:r w:rsidR="00582466" w:rsidRPr="00991753">
        <w:rPr>
          <w:rFonts w:ascii="Arial" w:hAnsi="Arial" w:cs="Arial"/>
          <w:b/>
          <w:bCs/>
          <w:sz w:val="21"/>
          <w:szCs w:val="21"/>
          <w:lang w:val="es-MX"/>
        </w:rPr>
        <w:t xml:space="preserve"> </w:t>
      </w:r>
      <w:r w:rsidRPr="00991753">
        <w:rPr>
          <w:rFonts w:ascii="Arial" w:hAnsi="Arial" w:cs="Arial"/>
          <w:b/>
          <w:bCs/>
          <w:sz w:val="21"/>
          <w:szCs w:val="21"/>
          <w:lang w:val="es-MX"/>
        </w:rPr>
        <w:t xml:space="preserve"> 20</w:t>
      </w:r>
      <w:r w:rsidR="00025893" w:rsidRPr="00991753">
        <w:rPr>
          <w:rFonts w:ascii="Arial" w:hAnsi="Arial" w:cs="Arial"/>
          <w:b/>
          <w:bCs/>
          <w:sz w:val="21"/>
          <w:szCs w:val="21"/>
          <w:lang w:val="es-MX"/>
        </w:rPr>
        <w:t>2</w:t>
      </w:r>
      <w:r w:rsidR="00700083" w:rsidRPr="00991753">
        <w:rPr>
          <w:rFonts w:ascii="Arial" w:hAnsi="Arial" w:cs="Arial"/>
          <w:b/>
          <w:bCs/>
          <w:sz w:val="21"/>
          <w:szCs w:val="21"/>
          <w:lang w:val="es-MX"/>
        </w:rPr>
        <w:t>2</w:t>
      </w:r>
    </w:p>
    <w:p w14:paraId="31800D56" w14:textId="77777777" w:rsidR="00FB4A67" w:rsidRPr="00991753" w:rsidRDefault="00FB4A67" w:rsidP="008B2005">
      <w:pPr>
        <w:ind w:right="47"/>
        <w:jc w:val="both"/>
        <w:rPr>
          <w:rFonts w:ascii="Arial" w:eastAsia="Tahoma" w:hAnsi="Arial" w:cs="Arial"/>
          <w:sz w:val="21"/>
          <w:szCs w:val="21"/>
        </w:rPr>
      </w:pPr>
      <w:r w:rsidRPr="00991753">
        <w:rPr>
          <w:rFonts w:ascii="Arial" w:eastAsia="Tahoma" w:hAnsi="Arial" w:cs="Arial"/>
          <w:sz w:val="21"/>
          <w:szCs w:val="21"/>
        </w:rPr>
        <w:t>Ciudad</w:t>
      </w:r>
    </w:p>
    <w:p w14:paraId="188C6D3E" w14:textId="77777777" w:rsidR="00FB4A67" w:rsidRPr="00991753" w:rsidRDefault="00FB4A67" w:rsidP="008B2005">
      <w:pPr>
        <w:pStyle w:val="Encabezado"/>
        <w:tabs>
          <w:tab w:val="clear" w:pos="8504"/>
        </w:tabs>
        <w:ind w:right="47"/>
        <w:jc w:val="both"/>
        <w:rPr>
          <w:rFonts w:ascii="Arial" w:hAnsi="Arial" w:cs="Arial"/>
          <w:b/>
          <w:sz w:val="21"/>
          <w:szCs w:val="21"/>
          <w:lang w:val="es-MX"/>
        </w:rPr>
      </w:pPr>
    </w:p>
    <w:p w14:paraId="5E47A48F" w14:textId="45D11169" w:rsidR="00FB4A67" w:rsidRPr="00991753" w:rsidRDefault="00FB4A67" w:rsidP="008B2005">
      <w:pPr>
        <w:pStyle w:val="Encabezado"/>
        <w:tabs>
          <w:tab w:val="clear" w:pos="8504"/>
        </w:tabs>
        <w:ind w:right="47"/>
        <w:jc w:val="both"/>
        <w:rPr>
          <w:rFonts w:ascii="Arial" w:hAnsi="Arial" w:cs="Arial"/>
          <w:sz w:val="21"/>
          <w:szCs w:val="21"/>
          <w:lang w:val="es-MX"/>
        </w:rPr>
      </w:pPr>
      <w:r w:rsidRPr="00991753">
        <w:rPr>
          <w:rFonts w:ascii="Arial" w:hAnsi="Arial" w:cs="Arial"/>
          <w:b/>
          <w:sz w:val="21"/>
          <w:szCs w:val="21"/>
          <w:lang w:val="es-MX"/>
        </w:rPr>
        <w:t xml:space="preserve">Referencia: </w:t>
      </w:r>
      <w:r w:rsidRPr="00991753">
        <w:rPr>
          <w:rFonts w:ascii="Arial" w:hAnsi="Arial" w:cs="Arial"/>
          <w:sz w:val="21"/>
          <w:szCs w:val="21"/>
          <w:lang w:val="es-MX"/>
        </w:rPr>
        <w:t xml:space="preserve">Respuesta </w:t>
      </w:r>
      <w:r w:rsidR="00280843" w:rsidRPr="00991753">
        <w:rPr>
          <w:rFonts w:ascii="Arial" w:hAnsi="Arial" w:cs="Arial"/>
          <w:sz w:val="21"/>
          <w:szCs w:val="21"/>
          <w:lang w:val="es-MX"/>
        </w:rPr>
        <w:t xml:space="preserve">a las </w:t>
      </w:r>
      <w:r w:rsidR="002F0AE0" w:rsidRPr="00991753">
        <w:rPr>
          <w:rFonts w:ascii="Arial" w:hAnsi="Arial" w:cs="Arial"/>
          <w:sz w:val="21"/>
          <w:szCs w:val="21"/>
          <w:lang w:val="es-MX"/>
        </w:rPr>
        <w:t>observaciones</w:t>
      </w:r>
      <w:r w:rsidR="00280843" w:rsidRPr="00991753">
        <w:rPr>
          <w:rFonts w:ascii="Arial" w:hAnsi="Arial" w:cs="Arial"/>
          <w:sz w:val="21"/>
          <w:szCs w:val="21"/>
          <w:lang w:val="es-MX"/>
        </w:rPr>
        <w:t xml:space="preserve"> presentadas </w:t>
      </w:r>
      <w:r w:rsidR="00046DE9" w:rsidRPr="00991753">
        <w:rPr>
          <w:rFonts w:ascii="Arial" w:hAnsi="Arial" w:cs="Arial"/>
          <w:sz w:val="21"/>
          <w:szCs w:val="21"/>
          <w:lang w:val="es-MX"/>
        </w:rPr>
        <w:t>a la</w:t>
      </w:r>
      <w:r w:rsidR="006544D2" w:rsidRPr="00991753">
        <w:rPr>
          <w:rFonts w:ascii="Arial" w:hAnsi="Arial" w:cs="Arial"/>
          <w:sz w:val="21"/>
          <w:szCs w:val="21"/>
          <w:lang w:val="es-MX"/>
        </w:rPr>
        <w:t xml:space="preserve"> </w:t>
      </w:r>
      <w:r w:rsidRPr="00991753">
        <w:rPr>
          <w:rFonts w:ascii="Arial" w:hAnsi="Arial" w:cs="Arial"/>
          <w:sz w:val="21"/>
          <w:szCs w:val="21"/>
          <w:lang w:val="es-MX"/>
        </w:rPr>
        <w:t xml:space="preserve">Invitación Abierta </w:t>
      </w:r>
      <w:r w:rsidR="00250058" w:rsidRPr="00991753">
        <w:rPr>
          <w:rFonts w:ascii="Arial" w:hAnsi="Arial" w:cs="Arial"/>
          <w:sz w:val="21"/>
          <w:szCs w:val="21"/>
          <w:lang w:val="es-MX"/>
        </w:rPr>
        <w:t>00</w:t>
      </w:r>
      <w:r w:rsidR="007A60F4" w:rsidRPr="00991753">
        <w:rPr>
          <w:rFonts w:ascii="Arial" w:hAnsi="Arial" w:cs="Arial"/>
          <w:sz w:val="21"/>
          <w:szCs w:val="21"/>
          <w:lang w:val="es-MX"/>
        </w:rPr>
        <w:t>4</w:t>
      </w:r>
      <w:r w:rsidRPr="00991753">
        <w:rPr>
          <w:rFonts w:ascii="Arial" w:hAnsi="Arial" w:cs="Arial"/>
          <w:sz w:val="21"/>
          <w:szCs w:val="21"/>
          <w:lang w:val="es-MX"/>
        </w:rPr>
        <w:t xml:space="preserve"> de 20</w:t>
      </w:r>
      <w:r w:rsidR="0036408D" w:rsidRPr="00991753">
        <w:rPr>
          <w:rFonts w:ascii="Arial" w:hAnsi="Arial" w:cs="Arial"/>
          <w:sz w:val="21"/>
          <w:szCs w:val="21"/>
          <w:lang w:val="es-MX"/>
        </w:rPr>
        <w:t>2</w:t>
      </w:r>
      <w:r w:rsidR="00700083" w:rsidRPr="00991753">
        <w:rPr>
          <w:rFonts w:ascii="Arial" w:hAnsi="Arial" w:cs="Arial"/>
          <w:sz w:val="21"/>
          <w:szCs w:val="21"/>
          <w:lang w:val="es-MX"/>
        </w:rPr>
        <w:t>2</w:t>
      </w:r>
      <w:r w:rsidRPr="00991753">
        <w:rPr>
          <w:rFonts w:ascii="Arial" w:hAnsi="Arial" w:cs="Arial"/>
          <w:sz w:val="21"/>
          <w:szCs w:val="21"/>
          <w:lang w:val="es-MX"/>
        </w:rPr>
        <w:t>.</w:t>
      </w:r>
    </w:p>
    <w:p w14:paraId="7D80F543" w14:textId="77777777" w:rsidR="00FB4A67" w:rsidRPr="00991753" w:rsidRDefault="00FB4A67" w:rsidP="008B2005">
      <w:pPr>
        <w:autoSpaceDE w:val="0"/>
        <w:autoSpaceDN w:val="0"/>
        <w:adjustRightInd w:val="0"/>
        <w:ind w:right="47"/>
        <w:jc w:val="both"/>
        <w:rPr>
          <w:rFonts w:ascii="Arial" w:hAnsi="Arial" w:cs="Arial"/>
          <w:sz w:val="21"/>
          <w:szCs w:val="21"/>
        </w:rPr>
      </w:pPr>
    </w:p>
    <w:p w14:paraId="574DFA15" w14:textId="77777777" w:rsidR="00FB4A67" w:rsidRPr="00991753" w:rsidRDefault="00FB4A67" w:rsidP="008B2005">
      <w:pPr>
        <w:autoSpaceDE w:val="0"/>
        <w:autoSpaceDN w:val="0"/>
        <w:adjustRightInd w:val="0"/>
        <w:ind w:right="47"/>
        <w:jc w:val="both"/>
        <w:rPr>
          <w:rFonts w:ascii="Arial" w:hAnsi="Arial" w:cs="Arial"/>
          <w:sz w:val="21"/>
          <w:szCs w:val="21"/>
        </w:rPr>
      </w:pPr>
      <w:r w:rsidRPr="00991753">
        <w:rPr>
          <w:rFonts w:ascii="Arial" w:hAnsi="Arial" w:cs="Arial"/>
          <w:sz w:val="21"/>
          <w:szCs w:val="21"/>
        </w:rPr>
        <w:t>Respetados Señores:</w:t>
      </w:r>
    </w:p>
    <w:p w14:paraId="657FE373" w14:textId="77777777" w:rsidR="00FB4A67" w:rsidRPr="00991753" w:rsidRDefault="00FB4A67" w:rsidP="008B2005">
      <w:pPr>
        <w:autoSpaceDE w:val="0"/>
        <w:autoSpaceDN w:val="0"/>
        <w:adjustRightInd w:val="0"/>
        <w:ind w:right="47"/>
        <w:jc w:val="both"/>
        <w:rPr>
          <w:rFonts w:ascii="Arial" w:hAnsi="Arial" w:cs="Arial"/>
          <w:sz w:val="21"/>
          <w:szCs w:val="21"/>
        </w:rPr>
      </w:pPr>
    </w:p>
    <w:p w14:paraId="47331969" w14:textId="2EFF1D13" w:rsidR="007A60F4" w:rsidRPr="00991753" w:rsidRDefault="00FB4A67" w:rsidP="007A60F4">
      <w:pPr>
        <w:jc w:val="both"/>
        <w:rPr>
          <w:rFonts w:ascii="Arial" w:eastAsia="Tahoma" w:hAnsi="Arial" w:cs="Arial"/>
          <w:b/>
          <w:bCs/>
          <w:sz w:val="21"/>
          <w:szCs w:val="21"/>
        </w:rPr>
      </w:pPr>
      <w:r w:rsidRPr="00991753">
        <w:rPr>
          <w:rFonts w:ascii="Arial" w:hAnsi="Arial" w:cs="Arial"/>
          <w:sz w:val="21"/>
          <w:szCs w:val="21"/>
        </w:rPr>
        <w:t xml:space="preserve">La EMPRESA DE LICORES DE </w:t>
      </w:r>
      <w:r w:rsidR="00D91296" w:rsidRPr="00991753">
        <w:rPr>
          <w:rFonts w:ascii="Arial" w:hAnsi="Arial" w:cs="Arial"/>
          <w:sz w:val="21"/>
          <w:szCs w:val="21"/>
        </w:rPr>
        <w:t xml:space="preserve">CUNDINAMARCA, por medio del presente documento procede a </w:t>
      </w:r>
      <w:r w:rsidRPr="00991753">
        <w:rPr>
          <w:rFonts w:ascii="Arial" w:hAnsi="Arial" w:cs="Arial"/>
          <w:sz w:val="21"/>
          <w:szCs w:val="21"/>
        </w:rPr>
        <w:t xml:space="preserve">da respuesta a las </w:t>
      </w:r>
      <w:r w:rsidR="00986A4C" w:rsidRPr="00991753">
        <w:rPr>
          <w:rFonts w:ascii="Arial" w:hAnsi="Arial" w:cs="Arial"/>
          <w:sz w:val="21"/>
          <w:szCs w:val="21"/>
        </w:rPr>
        <w:t>observaci</w:t>
      </w:r>
      <w:r w:rsidR="002F0AE0" w:rsidRPr="00991753">
        <w:rPr>
          <w:rFonts w:ascii="Arial" w:hAnsi="Arial" w:cs="Arial"/>
          <w:sz w:val="21"/>
          <w:szCs w:val="21"/>
        </w:rPr>
        <w:t>on</w:t>
      </w:r>
      <w:r w:rsidR="00F8489E" w:rsidRPr="00991753">
        <w:rPr>
          <w:rFonts w:ascii="Arial" w:hAnsi="Arial" w:cs="Arial"/>
          <w:sz w:val="21"/>
          <w:szCs w:val="21"/>
        </w:rPr>
        <w:t xml:space="preserve">es </w:t>
      </w:r>
      <w:r w:rsidRPr="00991753">
        <w:rPr>
          <w:rFonts w:ascii="Arial" w:hAnsi="Arial" w:cs="Arial"/>
          <w:sz w:val="21"/>
          <w:szCs w:val="21"/>
        </w:rPr>
        <w:t xml:space="preserve">presentadas por los interesados a las condiciones de contratación de la Invitación Abierta No. </w:t>
      </w:r>
      <w:r w:rsidR="00250058" w:rsidRPr="00991753">
        <w:rPr>
          <w:rFonts w:ascii="Arial" w:hAnsi="Arial" w:cs="Arial"/>
          <w:sz w:val="21"/>
          <w:szCs w:val="21"/>
        </w:rPr>
        <w:t>00</w:t>
      </w:r>
      <w:r w:rsidR="007A60F4" w:rsidRPr="00991753">
        <w:rPr>
          <w:rFonts w:ascii="Arial" w:hAnsi="Arial" w:cs="Arial"/>
          <w:sz w:val="21"/>
          <w:szCs w:val="21"/>
        </w:rPr>
        <w:t>4</w:t>
      </w:r>
      <w:r w:rsidR="00CC4E3F" w:rsidRPr="00991753">
        <w:rPr>
          <w:rFonts w:ascii="Arial" w:hAnsi="Arial" w:cs="Arial"/>
          <w:sz w:val="21"/>
          <w:szCs w:val="21"/>
        </w:rPr>
        <w:t xml:space="preserve"> de 20</w:t>
      </w:r>
      <w:r w:rsidR="0036408D" w:rsidRPr="00991753">
        <w:rPr>
          <w:rFonts w:ascii="Arial" w:hAnsi="Arial" w:cs="Arial"/>
          <w:sz w:val="21"/>
          <w:szCs w:val="21"/>
        </w:rPr>
        <w:t>2</w:t>
      </w:r>
      <w:r w:rsidR="00700083" w:rsidRPr="00991753">
        <w:rPr>
          <w:rFonts w:ascii="Arial" w:hAnsi="Arial" w:cs="Arial"/>
          <w:sz w:val="21"/>
          <w:szCs w:val="21"/>
        </w:rPr>
        <w:t>2</w:t>
      </w:r>
      <w:r w:rsidRPr="00991753">
        <w:rPr>
          <w:rFonts w:ascii="Arial" w:hAnsi="Arial" w:cs="Arial"/>
          <w:sz w:val="21"/>
          <w:szCs w:val="21"/>
        </w:rPr>
        <w:t xml:space="preserve"> cuyo objeto es</w:t>
      </w:r>
      <w:r w:rsidR="00700083" w:rsidRPr="00991753">
        <w:rPr>
          <w:rFonts w:ascii="Arial" w:hAnsi="Arial" w:cs="Arial"/>
          <w:sz w:val="21"/>
          <w:szCs w:val="21"/>
        </w:rPr>
        <w:t xml:space="preserve"> el</w:t>
      </w:r>
      <w:r w:rsidR="00443712" w:rsidRPr="00991753">
        <w:rPr>
          <w:rFonts w:ascii="Arial" w:hAnsi="Arial" w:cs="Arial"/>
          <w:sz w:val="21"/>
          <w:szCs w:val="21"/>
        </w:rPr>
        <w:t>:</w:t>
      </w:r>
      <w:r w:rsidR="00443712" w:rsidRPr="00991753">
        <w:rPr>
          <w:rFonts w:ascii="Arial" w:hAnsi="Arial" w:cs="Arial"/>
          <w:b/>
          <w:sz w:val="21"/>
          <w:szCs w:val="21"/>
        </w:rPr>
        <w:t xml:space="preserve"> </w:t>
      </w:r>
      <w:r w:rsidR="007A60F4" w:rsidRPr="00991753">
        <w:rPr>
          <w:rFonts w:ascii="Arial" w:hAnsi="Arial" w:cs="Arial"/>
          <w:b/>
          <w:bCs/>
          <w:sz w:val="21"/>
          <w:szCs w:val="21"/>
        </w:rPr>
        <w:t>CONTRATAR LA PRESTACIÓN DE SERVICIOS DE ASEO, CAFETERÍA, JARDINERÍA Y SUMINISTRO DE INSUMOS Y ELEMENTOS PARA LOS PREDIOS DE PROPIEDAD DE LA EMPRESA DE LICORES DE CUNDINAMARCA Y EN CUALQUIER OTRO QUE LE ASISTA LA OBLIGACIÓN LEGAL.</w:t>
      </w:r>
    </w:p>
    <w:p w14:paraId="705A9A47" w14:textId="77777777" w:rsidR="00D27504" w:rsidRPr="00991753" w:rsidRDefault="00D27504" w:rsidP="008B2005">
      <w:pPr>
        <w:ind w:right="47"/>
        <w:jc w:val="both"/>
        <w:rPr>
          <w:rFonts w:ascii="Arial" w:hAnsi="Arial" w:cs="Arial"/>
          <w:sz w:val="21"/>
          <w:szCs w:val="21"/>
        </w:rPr>
      </w:pPr>
    </w:p>
    <w:p w14:paraId="583A2489" w14:textId="0FB69FA7" w:rsidR="00F1760E" w:rsidRPr="00991753" w:rsidRDefault="00986A4C" w:rsidP="00B27152">
      <w:pPr>
        <w:ind w:right="47"/>
        <w:jc w:val="center"/>
        <w:rPr>
          <w:rFonts w:ascii="Arial" w:hAnsi="Arial" w:cs="Arial"/>
          <w:b/>
          <w:bCs/>
          <w:iCs/>
          <w:sz w:val="21"/>
          <w:szCs w:val="21"/>
          <w:u w:val="single"/>
        </w:rPr>
      </w:pPr>
      <w:r w:rsidRPr="00991753">
        <w:rPr>
          <w:rFonts w:ascii="Arial" w:hAnsi="Arial" w:cs="Arial"/>
          <w:b/>
          <w:bCs/>
          <w:iCs/>
          <w:sz w:val="21"/>
          <w:szCs w:val="21"/>
          <w:u w:val="single"/>
        </w:rPr>
        <w:t>OBSERVACIÓN</w:t>
      </w:r>
      <w:r w:rsidR="004B5424" w:rsidRPr="00991753">
        <w:rPr>
          <w:rFonts w:ascii="Arial" w:hAnsi="Arial" w:cs="Arial"/>
          <w:b/>
          <w:bCs/>
          <w:iCs/>
          <w:sz w:val="21"/>
          <w:szCs w:val="21"/>
          <w:u w:val="single"/>
        </w:rPr>
        <w:t xml:space="preserve"> </w:t>
      </w:r>
      <w:r w:rsidR="001D379F" w:rsidRPr="00991753">
        <w:rPr>
          <w:rFonts w:ascii="Arial" w:hAnsi="Arial" w:cs="Arial"/>
          <w:b/>
          <w:bCs/>
          <w:iCs/>
          <w:sz w:val="21"/>
          <w:szCs w:val="21"/>
          <w:u w:val="single"/>
        </w:rPr>
        <w:t xml:space="preserve">PRESENTADA </w:t>
      </w:r>
      <w:r w:rsidR="002F0AE0" w:rsidRPr="00991753">
        <w:rPr>
          <w:rFonts w:ascii="Arial" w:hAnsi="Arial" w:cs="Arial"/>
          <w:b/>
          <w:bCs/>
          <w:iCs/>
          <w:sz w:val="21"/>
          <w:szCs w:val="21"/>
          <w:u w:val="single"/>
        </w:rPr>
        <w:t xml:space="preserve">POR </w:t>
      </w:r>
      <w:r w:rsidR="004A52FC" w:rsidRPr="00991753">
        <w:rPr>
          <w:rFonts w:ascii="Arial" w:hAnsi="Arial" w:cs="Arial"/>
          <w:b/>
          <w:bCs/>
          <w:iCs/>
          <w:sz w:val="21"/>
          <w:szCs w:val="21"/>
          <w:u w:val="single"/>
        </w:rPr>
        <w:t>CLEANER S.A.</w:t>
      </w:r>
    </w:p>
    <w:p w14:paraId="30EA3FA3" w14:textId="77777777" w:rsidR="00940057" w:rsidRPr="00991753" w:rsidRDefault="00940057" w:rsidP="008B2005">
      <w:pPr>
        <w:ind w:right="47"/>
        <w:jc w:val="both"/>
        <w:rPr>
          <w:rFonts w:ascii="Arial" w:hAnsi="Arial" w:cs="Arial"/>
          <w:sz w:val="21"/>
          <w:szCs w:val="21"/>
        </w:rPr>
      </w:pPr>
    </w:p>
    <w:p w14:paraId="5CDEFD6C" w14:textId="54041B3C" w:rsidR="000E4F34" w:rsidRPr="00991753" w:rsidRDefault="00986A4C" w:rsidP="000E4F34">
      <w:pPr>
        <w:jc w:val="both"/>
        <w:rPr>
          <w:rFonts w:ascii="Arial" w:hAnsi="Arial" w:cs="Arial"/>
          <w:b/>
          <w:i/>
          <w:color w:val="222222"/>
          <w:sz w:val="21"/>
          <w:szCs w:val="21"/>
          <w:u w:val="single"/>
        </w:rPr>
      </w:pPr>
      <w:r w:rsidRPr="00991753">
        <w:rPr>
          <w:rFonts w:ascii="Arial" w:hAnsi="Arial" w:cs="Arial"/>
          <w:b/>
          <w:i/>
          <w:color w:val="222222"/>
          <w:sz w:val="21"/>
          <w:szCs w:val="21"/>
          <w:u w:val="single"/>
        </w:rPr>
        <w:t>OBSERVACIÓN</w:t>
      </w:r>
      <w:r w:rsidR="000E4F34" w:rsidRPr="00991753">
        <w:rPr>
          <w:rFonts w:ascii="Arial" w:hAnsi="Arial" w:cs="Arial"/>
          <w:b/>
          <w:i/>
          <w:color w:val="222222"/>
          <w:sz w:val="21"/>
          <w:szCs w:val="21"/>
          <w:u w:val="single"/>
        </w:rPr>
        <w:t xml:space="preserve"> 1</w:t>
      </w:r>
    </w:p>
    <w:p w14:paraId="254B5B71" w14:textId="77777777" w:rsidR="007A60F4" w:rsidRPr="00991753" w:rsidRDefault="007A60F4" w:rsidP="007A60F4">
      <w:pPr>
        <w:pStyle w:val="Default"/>
        <w:rPr>
          <w:sz w:val="21"/>
          <w:szCs w:val="21"/>
        </w:rPr>
      </w:pPr>
    </w:p>
    <w:p w14:paraId="56FFC276" w14:textId="46F54AEE" w:rsidR="007A60F4" w:rsidRPr="00991753" w:rsidRDefault="007A60F4" w:rsidP="007A60F4">
      <w:pPr>
        <w:pStyle w:val="Default"/>
        <w:rPr>
          <w:rFonts w:eastAsia="Times New Roman"/>
          <w:color w:val="auto"/>
          <w:sz w:val="21"/>
          <w:szCs w:val="21"/>
          <w:lang w:val="es-ES_tradnl" w:eastAsia="es-CO"/>
        </w:rPr>
      </w:pPr>
      <w:r w:rsidRPr="00991753">
        <w:rPr>
          <w:sz w:val="21"/>
          <w:szCs w:val="21"/>
        </w:rPr>
        <w:t xml:space="preserve"> </w:t>
      </w:r>
      <w:r w:rsidRPr="00991753">
        <w:rPr>
          <w:rFonts w:eastAsia="Times New Roman"/>
          <w:color w:val="auto"/>
          <w:sz w:val="21"/>
          <w:szCs w:val="21"/>
          <w:lang w:val="es-ES_tradnl" w:eastAsia="es-CO"/>
        </w:rPr>
        <w:t xml:space="preserve">OBSERVACION 1. INDICE DE LIQUIDEZ. </w:t>
      </w:r>
    </w:p>
    <w:p w14:paraId="4B4860FB" w14:textId="77777777" w:rsidR="007A60F4" w:rsidRPr="00991753" w:rsidRDefault="007A60F4" w:rsidP="007A60F4">
      <w:pPr>
        <w:pStyle w:val="Default"/>
        <w:rPr>
          <w:rFonts w:eastAsia="Times New Roman"/>
          <w:color w:val="auto"/>
          <w:sz w:val="21"/>
          <w:szCs w:val="21"/>
          <w:lang w:val="es-ES_tradnl" w:eastAsia="es-CO"/>
        </w:rPr>
      </w:pPr>
    </w:p>
    <w:p w14:paraId="5B8A1629" w14:textId="75C3571F" w:rsidR="007A60F4" w:rsidRPr="00991753" w:rsidRDefault="007A60F4" w:rsidP="007A60F4">
      <w:pPr>
        <w:pStyle w:val="Default"/>
        <w:jc w:val="both"/>
        <w:rPr>
          <w:rFonts w:eastAsia="Times New Roman"/>
          <w:color w:val="auto"/>
          <w:sz w:val="21"/>
          <w:szCs w:val="21"/>
          <w:lang w:val="es-ES_tradnl" w:eastAsia="es-CO"/>
        </w:rPr>
      </w:pPr>
      <w:r w:rsidRPr="00991753">
        <w:rPr>
          <w:rFonts w:eastAsia="Times New Roman"/>
          <w:color w:val="auto"/>
          <w:sz w:val="21"/>
          <w:szCs w:val="21"/>
          <w:lang w:val="es-ES_tradnl" w:eastAsia="es-CO"/>
        </w:rPr>
        <w:t xml:space="preserve">Un índice de liquidez tan alto no necesariamente es sinónimo de buena salud financiera sino por el contrario, de manejo ineficiente e inapropiado de los recursos a disposición. El nivel de manejo adecuado – siempre dependiendo del sector económico de desempeño – se sitúa en rangos de 1 a 2 veces, en el cual el promedio se ubica entre 1.2 a 1.5 veces, mismo que se considera bastante satisfactorio a efectos de garantizar los pagos normales y aún aquellos imprevistos que pueda llegar a demandar un contrato. En igual sentido, influyen en este análisis aspectos como el tipo de contratación, el monto de la misma y la periodicidad de los pagos, por lo que contar con una cobertura adicional entre el 30% y el 50% (1.2 a 1.5 veces) para satisfacer los mismos, es una garantía adecuada, igualmente en el entendido de que se trata – como ocurre con la mayoría de los indicadores financieros – de índices que presentan variaciones permanentes. </w:t>
      </w:r>
    </w:p>
    <w:p w14:paraId="5B80F910" w14:textId="77777777" w:rsidR="007A60F4" w:rsidRPr="00991753" w:rsidRDefault="007A60F4" w:rsidP="007A60F4">
      <w:pPr>
        <w:pStyle w:val="Default"/>
        <w:jc w:val="both"/>
        <w:rPr>
          <w:rFonts w:eastAsia="Times New Roman"/>
          <w:color w:val="auto"/>
          <w:sz w:val="21"/>
          <w:szCs w:val="21"/>
          <w:lang w:val="es-ES_tradnl" w:eastAsia="es-CO"/>
        </w:rPr>
      </w:pPr>
      <w:r w:rsidRPr="00991753">
        <w:rPr>
          <w:rFonts w:eastAsia="Times New Roman"/>
          <w:color w:val="auto"/>
          <w:sz w:val="21"/>
          <w:szCs w:val="21"/>
          <w:lang w:val="es-ES_tradnl" w:eastAsia="es-CO"/>
        </w:rPr>
        <w:t xml:space="preserve">En una empresa con ventas mensuales promedio aceptables de acuerdo con su estructura de costos y gastos, con una cartera que rote adecuadamente, al igual que sus inventarios, se contará </w:t>
      </w:r>
      <w:r w:rsidRPr="00991753">
        <w:rPr>
          <w:rFonts w:eastAsia="Times New Roman"/>
          <w:b/>
          <w:bCs/>
          <w:color w:val="auto"/>
          <w:sz w:val="21"/>
          <w:szCs w:val="21"/>
          <w:lang w:val="es-ES_tradnl" w:eastAsia="es-CO"/>
        </w:rPr>
        <w:t>con el flujo de dinero suficiente para atender oportunamente los requerimientos de los contratos que se operen y es aquí</w:t>
      </w:r>
      <w:r w:rsidRPr="00991753">
        <w:rPr>
          <w:rFonts w:eastAsia="Times New Roman"/>
          <w:color w:val="auto"/>
          <w:sz w:val="21"/>
          <w:szCs w:val="21"/>
          <w:lang w:val="es-ES_tradnl" w:eastAsia="es-CO"/>
        </w:rPr>
        <w:t xml:space="preserve"> donde entra en juego OTRO indicador financiero: CAPITAL DE TRABAJO, que sin embargo, no se mide como un índice o como número de veces, sino como una simple resta de ACTIVO CORRIENTE –PASIVO CORRIENTE. </w:t>
      </w:r>
    </w:p>
    <w:p w14:paraId="237AD33C" w14:textId="61F23200" w:rsidR="00176AFE" w:rsidRPr="00991753" w:rsidRDefault="007A60F4" w:rsidP="007A60F4">
      <w:pPr>
        <w:ind w:right="47"/>
        <w:jc w:val="both"/>
        <w:rPr>
          <w:rFonts w:ascii="Arial" w:hAnsi="Arial" w:cs="Arial"/>
          <w:sz w:val="21"/>
          <w:szCs w:val="21"/>
        </w:rPr>
      </w:pPr>
      <w:r w:rsidRPr="00991753">
        <w:rPr>
          <w:rFonts w:ascii="Arial" w:hAnsi="Arial" w:cs="Arial"/>
          <w:sz w:val="21"/>
          <w:szCs w:val="21"/>
        </w:rPr>
        <w:t xml:space="preserve">Los indicadores promedios trabajados por la AGENCIA NACIONAL DE CONTRATACION - Colombia Compra Eficiente, para la selección de proveedores dentro del Acuerdo Marco de Precios para proveedores de servicios de aseo y cafetería, donde se recopilaron cifras hasta el 2019 del sector con una muestra de más de 100 compañías del sector, indico un índice de liquidez de mínimo 0.75, lo cual el establecer el indicador en 1.2 es completamente viable. </w:t>
      </w:r>
    </w:p>
    <w:p w14:paraId="23752004" w14:textId="77777777" w:rsidR="007A55AF" w:rsidRPr="00991753" w:rsidRDefault="007A55AF" w:rsidP="007A60F4">
      <w:pPr>
        <w:ind w:right="47"/>
        <w:jc w:val="both"/>
        <w:rPr>
          <w:rFonts w:ascii="Arial" w:hAnsi="Arial" w:cs="Arial"/>
          <w:sz w:val="21"/>
          <w:szCs w:val="21"/>
        </w:rPr>
      </w:pPr>
    </w:p>
    <w:p w14:paraId="77888DC2" w14:textId="38369B93" w:rsidR="00906A77" w:rsidRPr="00991753" w:rsidRDefault="007A60F4" w:rsidP="007A60F4">
      <w:pPr>
        <w:ind w:right="47"/>
        <w:jc w:val="both"/>
        <w:rPr>
          <w:rFonts w:ascii="Arial" w:hAnsi="Arial" w:cs="Arial"/>
          <w:sz w:val="21"/>
          <w:szCs w:val="21"/>
        </w:rPr>
      </w:pPr>
      <w:r w:rsidRPr="00991753">
        <w:rPr>
          <w:rFonts w:ascii="Arial" w:hAnsi="Arial" w:cs="Arial"/>
          <w:sz w:val="21"/>
          <w:szCs w:val="21"/>
        </w:rPr>
        <w:t>(Estudios que se pueden consultar en el siguiente link https://community.secop.gov.co/Public/Tendering/OpportunityDetail/Index?noticeUID=CO1.NTC.953535&amp;isFromPublicArea=True&amp;isModal=False)</w:t>
      </w:r>
    </w:p>
    <w:p w14:paraId="241F5A19" w14:textId="77777777" w:rsidR="007A60F4" w:rsidRPr="00991753" w:rsidRDefault="007A60F4" w:rsidP="007A60F4">
      <w:pPr>
        <w:ind w:right="47"/>
        <w:jc w:val="both"/>
        <w:rPr>
          <w:rFonts w:ascii="Arial" w:hAnsi="Arial" w:cs="Arial"/>
          <w:sz w:val="21"/>
          <w:szCs w:val="21"/>
          <w:lang w:val="es-ES_tradnl"/>
        </w:rPr>
      </w:pPr>
    </w:p>
    <w:p w14:paraId="5A685F76" w14:textId="5FEAA80E" w:rsidR="008F7974" w:rsidRPr="00991753" w:rsidRDefault="007A60F4" w:rsidP="007A60F4">
      <w:pPr>
        <w:ind w:right="47"/>
        <w:jc w:val="both"/>
        <w:rPr>
          <w:rFonts w:ascii="Arial" w:hAnsi="Arial" w:cs="Arial"/>
          <w:sz w:val="21"/>
          <w:szCs w:val="21"/>
          <w:lang w:val="es-ES_tradnl"/>
        </w:rPr>
      </w:pPr>
      <w:r w:rsidRPr="00991753">
        <w:rPr>
          <w:rFonts w:ascii="Arial" w:hAnsi="Arial" w:cs="Arial"/>
          <w:noProof/>
          <w:sz w:val="21"/>
          <w:szCs w:val="21"/>
        </w:rPr>
        <w:drawing>
          <wp:inline distT="0" distB="0" distL="0" distR="0" wp14:anchorId="483E15D3" wp14:editId="10D81958">
            <wp:extent cx="5715000" cy="1609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5000" cy="1609725"/>
                    </a:xfrm>
                    <a:prstGeom prst="rect">
                      <a:avLst/>
                    </a:prstGeom>
                  </pic:spPr>
                </pic:pic>
              </a:graphicData>
            </a:graphic>
          </wp:inline>
        </w:drawing>
      </w:r>
    </w:p>
    <w:p w14:paraId="28949D42" w14:textId="77777777" w:rsidR="00AA72B1" w:rsidRPr="00991753" w:rsidRDefault="00AA72B1" w:rsidP="008B2005">
      <w:pPr>
        <w:ind w:right="47"/>
        <w:jc w:val="both"/>
        <w:rPr>
          <w:rFonts w:ascii="Arial" w:hAnsi="Arial" w:cs="Arial"/>
          <w:b/>
          <w:bCs/>
          <w:sz w:val="21"/>
          <w:szCs w:val="21"/>
          <w:u w:val="single"/>
        </w:rPr>
      </w:pPr>
    </w:p>
    <w:p w14:paraId="72087D3A" w14:textId="33B457AF" w:rsidR="007A60F4" w:rsidRPr="00991753" w:rsidRDefault="007A60F4" w:rsidP="008B2005">
      <w:pPr>
        <w:ind w:right="47"/>
        <w:jc w:val="both"/>
        <w:rPr>
          <w:rFonts w:ascii="Arial" w:hAnsi="Arial" w:cs="Arial"/>
          <w:b/>
          <w:bCs/>
          <w:sz w:val="21"/>
          <w:szCs w:val="21"/>
          <w:u w:val="single"/>
          <w:lang w:eastAsia="es-ES"/>
        </w:rPr>
      </w:pPr>
      <w:r w:rsidRPr="00991753">
        <w:rPr>
          <w:rFonts w:ascii="Arial" w:hAnsi="Arial" w:cs="Arial"/>
          <w:b/>
          <w:bCs/>
          <w:sz w:val="21"/>
          <w:szCs w:val="21"/>
          <w:u w:val="single"/>
        </w:rPr>
        <w:t>EN VISTA DE LO ANTERIOR, SE SOLICITA MUY RESPETUOSAMENTE A LA ENTIDAD QUE EL ÍNDICE DE LIQUIDEZ SEA MAYOR O IGUAL A 2.</w:t>
      </w:r>
    </w:p>
    <w:p w14:paraId="3903EED5" w14:textId="77777777" w:rsidR="007A60F4" w:rsidRPr="00991753" w:rsidRDefault="007A60F4" w:rsidP="008B2005">
      <w:pPr>
        <w:ind w:right="47"/>
        <w:jc w:val="both"/>
        <w:rPr>
          <w:rFonts w:ascii="Arial" w:hAnsi="Arial" w:cs="Arial"/>
          <w:sz w:val="21"/>
          <w:szCs w:val="21"/>
        </w:rPr>
      </w:pPr>
    </w:p>
    <w:p w14:paraId="1D98A566" w14:textId="040E037D" w:rsidR="007A60F4" w:rsidRPr="00991753" w:rsidRDefault="007A60F4" w:rsidP="008B2005">
      <w:pPr>
        <w:ind w:right="47"/>
        <w:jc w:val="both"/>
        <w:rPr>
          <w:rFonts w:ascii="Arial" w:hAnsi="Arial" w:cs="Arial"/>
          <w:b/>
          <w:bCs/>
          <w:i/>
          <w:iCs/>
          <w:sz w:val="21"/>
          <w:szCs w:val="21"/>
          <w:u w:val="single"/>
        </w:rPr>
      </w:pPr>
    </w:p>
    <w:p w14:paraId="70528C07" w14:textId="436B6F26" w:rsidR="007A60F4" w:rsidRPr="00991753" w:rsidRDefault="007A60F4" w:rsidP="008B2005">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2</w:t>
      </w:r>
    </w:p>
    <w:p w14:paraId="0B93EF95" w14:textId="77777777" w:rsidR="007A60F4" w:rsidRPr="00991753" w:rsidRDefault="007A60F4" w:rsidP="008B2005">
      <w:pPr>
        <w:ind w:right="47"/>
        <w:jc w:val="both"/>
        <w:rPr>
          <w:rFonts w:ascii="Arial" w:hAnsi="Arial" w:cs="Arial"/>
          <w:b/>
          <w:bCs/>
          <w:i/>
          <w:iCs/>
          <w:sz w:val="21"/>
          <w:szCs w:val="21"/>
          <w:u w:val="single"/>
        </w:rPr>
      </w:pPr>
    </w:p>
    <w:p w14:paraId="09A34F85" w14:textId="455AD463" w:rsidR="007A60F4" w:rsidRPr="00991753" w:rsidRDefault="007A60F4" w:rsidP="007A60F4">
      <w:pPr>
        <w:pStyle w:val="Default"/>
        <w:rPr>
          <w:sz w:val="21"/>
          <w:szCs w:val="21"/>
        </w:rPr>
      </w:pPr>
      <w:r w:rsidRPr="00991753">
        <w:rPr>
          <w:sz w:val="21"/>
          <w:szCs w:val="21"/>
        </w:rPr>
        <w:t xml:space="preserve">OBSERVACION No.2 RAZÓN DE COBERTURA DE INTERÉS </w:t>
      </w:r>
    </w:p>
    <w:p w14:paraId="4892A8B7" w14:textId="77777777" w:rsidR="007A60F4" w:rsidRPr="00991753" w:rsidRDefault="007A60F4" w:rsidP="007A60F4">
      <w:pPr>
        <w:pStyle w:val="Default"/>
        <w:rPr>
          <w:sz w:val="21"/>
          <w:szCs w:val="21"/>
        </w:rPr>
      </w:pPr>
    </w:p>
    <w:p w14:paraId="592E522B" w14:textId="6650ECCC" w:rsidR="007A60F4" w:rsidRPr="00991753" w:rsidRDefault="007A60F4" w:rsidP="007A60F4">
      <w:pPr>
        <w:pStyle w:val="Default"/>
        <w:jc w:val="both"/>
        <w:rPr>
          <w:sz w:val="21"/>
          <w:szCs w:val="21"/>
        </w:rPr>
      </w:pPr>
      <w:r w:rsidRPr="00991753">
        <w:rPr>
          <w:sz w:val="21"/>
          <w:szCs w:val="21"/>
        </w:rPr>
        <w:t xml:space="preserve">En lo referente </w:t>
      </w:r>
      <w:r w:rsidRPr="00991753">
        <w:rPr>
          <w:b/>
          <w:bCs/>
          <w:sz w:val="21"/>
          <w:szCs w:val="21"/>
        </w:rPr>
        <w:t xml:space="preserve">razón de cobertura de intereses, solicitamos el mismo sea establecido como mayor o igual a 2.2, </w:t>
      </w:r>
      <w:r w:rsidRPr="00991753">
        <w:rPr>
          <w:sz w:val="21"/>
          <w:szCs w:val="21"/>
        </w:rPr>
        <w:t xml:space="preserve">en atención a lo contenido del </w:t>
      </w:r>
      <w:bookmarkStart w:id="0" w:name="_Hlk96348103"/>
      <w:r w:rsidRPr="00991753">
        <w:rPr>
          <w:sz w:val="21"/>
          <w:szCs w:val="21"/>
        </w:rPr>
        <w:t>Decreto 1082 de 2015</w:t>
      </w:r>
      <w:bookmarkEnd w:id="0"/>
      <w:r w:rsidRPr="00991753">
        <w:rPr>
          <w:sz w:val="21"/>
          <w:szCs w:val="21"/>
        </w:rPr>
        <w:t xml:space="preserve">, en su artículo 2.2.1.1.1.6.2 que establece que dentro de los proceso de selección se deben incluir criterios de verificación financiera que se ajusten al mercado específico del servicio a adquirir, en lo referente a la realidad de las empresas; así como también deben responder de manera proporcional a la naturaleza y valor del contrato, de tal forma que se dé cabida a un mayor número de oferentes dentro del proceso y dar cumplimiento los principios de selección objetiva que rigen la contratación estatal: </w:t>
      </w:r>
    </w:p>
    <w:p w14:paraId="49994D30" w14:textId="77777777" w:rsidR="007A60F4" w:rsidRPr="00991753" w:rsidRDefault="007A60F4" w:rsidP="007A60F4">
      <w:pPr>
        <w:pStyle w:val="Default"/>
        <w:jc w:val="both"/>
        <w:rPr>
          <w:sz w:val="21"/>
          <w:szCs w:val="21"/>
        </w:rPr>
      </w:pPr>
    </w:p>
    <w:p w14:paraId="611325F1" w14:textId="193306AD" w:rsidR="007A60F4" w:rsidRPr="00991753" w:rsidRDefault="007A60F4" w:rsidP="007A60F4">
      <w:pPr>
        <w:pStyle w:val="Default"/>
        <w:ind w:left="708"/>
        <w:jc w:val="both"/>
        <w:rPr>
          <w:i/>
          <w:iCs/>
          <w:sz w:val="21"/>
          <w:szCs w:val="21"/>
        </w:rPr>
      </w:pPr>
      <w:r w:rsidRPr="00991753">
        <w:rPr>
          <w:i/>
          <w:iCs/>
          <w:sz w:val="21"/>
          <w:szCs w:val="21"/>
        </w:rPr>
        <w:t xml:space="preserve">Artículo 2.2.1.1.1.6.2. Determinación de los Requisitos Habilitantes. 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Estatal no debe limitarse a la aplicación mecánica de fórmulas financieras para verificar los requisitos habilitantes.” </w:t>
      </w:r>
    </w:p>
    <w:p w14:paraId="5593E553" w14:textId="77777777" w:rsidR="007A60F4" w:rsidRPr="00991753" w:rsidRDefault="007A60F4" w:rsidP="007A60F4">
      <w:pPr>
        <w:pStyle w:val="Default"/>
        <w:ind w:left="708"/>
        <w:jc w:val="both"/>
        <w:rPr>
          <w:sz w:val="21"/>
          <w:szCs w:val="21"/>
        </w:rPr>
      </w:pPr>
    </w:p>
    <w:p w14:paraId="36A38517" w14:textId="77777777" w:rsidR="007A60F4" w:rsidRPr="00991753" w:rsidRDefault="007A60F4" w:rsidP="007A60F4">
      <w:pPr>
        <w:pStyle w:val="Default"/>
        <w:jc w:val="both"/>
        <w:rPr>
          <w:sz w:val="21"/>
          <w:szCs w:val="21"/>
        </w:rPr>
      </w:pPr>
      <w:r w:rsidRPr="00991753">
        <w:rPr>
          <w:sz w:val="21"/>
          <w:szCs w:val="21"/>
        </w:rPr>
        <w:t xml:space="preserve">Así mismo, por tratarse de servicios de características técnicas y uniformes, resulta pertinente traer a colación el Acuerdo Marco de Precios 2020, donde en concordancia Decreto 1082 de 2015 ya mencionado, se regularon los indicadores que pueden ser tenidos como un punto de referencia que permita de manera objetiva y transparente fijar los requisitos financieros y organizacionales habilitantes puesto que sobre estos ya se ha realizado todo un estudio de alcance nacional para el mercado de interés, el cual tampoco es acorde con lo establecido en el presente proceso, tal como se muestra a continuación: </w:t>
      </w:r>
    </w:p>
    <w:p w14:paraId="7ECC83C8" w14:textId="2784E710" w:rsidR="007A60F4" w:rsidRPr="00991753" w:rsidRDefault="007A60F4" w:rsidP="007A60F4">
      <w:pPr>
        <w:ind w:right="47"/>
        <w:jc w:val="both"/>
        <w:rPr>
          <w:rFonts w:ascii="Arial" w:hAnsi="Arial" w:cs="Arial"/>
          <w:sz w:val="21"/>
          <w:szCs w:val="21"/>
        </w:rPr>
      </w:pPr>
    </w:p>
    <w:p w14:paraId="30A11A05" w14:textId="094E1518" w:rsidR="007A60F4" w:rsidRPr="00991753" w:rsidRDefault="007A60F4" w:rsidP="007A60F4">
      <w:pPr>
        <w:ind w:right="47"/>
        <w:jc w:val="both"/>
        <w:rPr>
          <w:rFonts w:ascii="Arial" w:hAnsi="Arial" w:cs="Arial"/>
          <w:b/>
          <w:bCs/>
          <w:i/>
          <w:iCs/>
          <w:sz w:val="21"/>
          <w:szCs w:val="21"/>
          <w:u w:val="single"/>
        </w:rPr>
      </w:pPr>
      <w:r w:rsidRPr="00991753">
        <w:rPr>
          <w:rFonts w:ascii="Arial" w:hAnsi="Arial" w:cs="Arial"/>
          <w:noProof/>
          <w:sz w:val="21"/>
          <w:szCs w:val="21"/>
        </w:rPr>
        <mc:AlternateContent>
          <mc:Choice Requires="wps">
            <w:drawing>
              <wp:anchor distT="0" distB="0" distL="114300" distR="114300" simplePos="0" relativeHeight="251659264" behindDoc="0" locked="0" layoutInCell="1" allowOverlap="1" wp14:anchorId="138BF9B6" wp14:editId="3060F4C0">
                <wp:simplePos x="0" y="0"/>
                <wp:positionH relativeFrom="margin">
                  <wp:posOffset>397239</wp:posOffset>
                </wp:positionH>
                <wp:positionV relativeFrom="paragraph">
                  <wp:posOffset>2624092</wp:posOffset>
                </wp:positionV>
                <wp:extent cx="4844052" cy="176893"/>
                <wp:effectExtent l="19050" t="19050" r="13970" b="13970"/>
                <wp:wrapNone/>
                <wp:docPr id="7" name="Rectángulo: esquinas redondeadas 7"/>
                <wp:cNvGraphicFramePr/>
                <a:graphic xmlns:a="http://schemas.openxmlformats.org/drawingml/2006/main">
                  <a:graphicData uri="http://schemas.microsoft.com/office/word/2010/wordprocessingShape">
                    <wps:wsp>
                      <wps:cNvSpPr/>
                      <wps:spPr>
                        <a:xfrm>
                          <a:off x="0" y="0"/>
                          <a:ext cx="4844052" cy="176893"/>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ECA3CB2" id="Rectángulo: esquinas redondeadas 7" o:spid="_x0000_s1026" style="position:absolute;margin-left:31.3pt;margin-top:206.6pt;width:381.4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" filled="f" strokecolor="red" strokeweight="3pt">
                <v:stroke joinstyle="miter"/>
                <w10:wrap anchorx="margin"/>
              </v:roundrect>
            </w:pict>
          </mc:Fallback>
        </mc:AlternateContent>
      </w:r>
      <w:r w:rsidRPr="00991753">
        <w:rPr>
          <w:rFonts w:ascii="Arial" w:hAnsi="Arial" w:cs="Arial"/>
          <w:noProof/>
          <w:sz w:val="21"/>
          <w:szCs w:val="21"/>
        </w:rPr>
        <w:drawing>
          <wp:inline distT="0" distB="0" distL="0" distR="0" wp14:anchorId="76049F6D" wp14:editId="7EA813C7">
            <wp:extent cx="5834743" cy="29602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36592" cy="2961198"/>
                    </a:xfrm>
                    <a:prstGeom prst="rect">
                      <a:avLst/>
                    </a:prstGeom>
                  </pic:spPr>
                </pic:pic>
              </a:graphicData>
            </a:graphic>
          </wp:inline>
        </w:drawing>
      </w:r>
    </w:p>
    <w:p w14:paraId="5BDE73A3" w14:textId="77777777" w:rsidR="007A60F4" w:rsidRPr="00991753" w:rsidRDefault="007A60F4" w:rsidP="007A60F4">
      <w:pPr>
        <w:ind w:right="47"/>
        <w:jc w:val="both"/>
        <w:rPr>
          <w:rFonts w:ascii="Arial" w:hAnsi="Arial" w:cs="Arial"/>
          <w:sz w:val="21"/>
          <w:szCs w:val="21"/>
        </w:rPr>
      </w:pPr>
    </w:p>
    <w:p w14:paraId="1FD0201B" w14:textId="00072570" w:rsidR="007A60F4" w:rsidRPr="00991753" w:rsidRDefault="007A60F4" w:rsidP="007A60F4">
      <w:pPr>
        <w:ind w:right="47"/>
        <w:jc w:val="both"/>
        <w:rPr>
          <w:rFonts w:ascii="Arial" w:eastAsiaTheme="minorHAnsi" w:hAnsi="Arial" w:cs="Arial"/>
          <w:color w:val="000000"/>
          <w:sz w:val="21"/>
          <w:szCs w:val="21"/>
          <w:lang w:eastAsia="en-US"/>
        </w:rPr>
      </w:pPr>
      <w:r w:rsidRPr="00991753">
        <w:rPr>
          <w:rFonts w:ascii="Arial" w:eastAsiaTheme="minorHAnsi" w:hAnsi="Arial" w:cs="Arial"/>
          <w:color w:val="000000"/>
          <w:sz w:val="21"/>
          <w:szCs w:val="21"/>
          <w:lang w:eastAsia="en-US"/>
        </w:rPr>
        <w:t>Igualmente resulta pertinente mencionar que el menor o mayor riesgo que representa un proponente se determina al considerar el conjunto de indicadores que evidencian de forma más completa la real situación de las compañías y por lo tanto, un indicador menor en si no es prueba suficiente para concluir que una empresa no podrá ser idónea para ejecutar el servicio contratado, menos cuando las mismas se encuentran dentro del margen de lo que el mercado exige, por lo que se deben analizar en conjunto todos los indicadores y dependiendo del bien o servicio a contratar, para evaluar la capacidad de contratación de los oferentes, es decir con la solvencia, liquidez, endeudamiento y patrimonio adecuado positivo según la exigencia del mercado.</w:t>
      </w:r>
    </w:p>
    <w:p w14:paraId="2D33D869" w14:textId="3901F9C1" w:rsidR="007A60F4" w:rsidRPr="00991753" w:rsidRDefault="007A60F4" w:rsidP="007A60F4">
      <w:pPr>
        <w:ind w:right="47"/>
        <w:jc w:val="both"/>
        <w:rPr>
          <w:rFonts w:ascii="Arial" w:eastAsiaTheme="minorHAnsi" w:hAnsi="Arial" w:cs="Arial"/>
          <w:color w:val="000000"/>
          <w:sz w:val="21"/>
          <w:szCs w:val="21"/>
          <w:lang w:eastAsia="en-US"/>
        </w:rPr>
      </w:pPr>
    </w:p>
    <w:p w14:paraId="09796AB5" w14:textId="5D02E226" w:rsidR="007A60F4" w:rsidRPr="00991753" w:rsidRDefault="007A60F4" w:rsidP="00C97AE2">
      <w:pPr>
        <w:pStyle w:val="Default"/>
        <w:jc w:val="both"/>
        <w:rPr>
          <w:sz w:val="21"/>
          <w:szCs w:val="21"/>
        </w:rPr>
      </w:pPr>
      <w:r w:rsidRPr="00991753">
        <w:rPr>
          <w:sz w:val="21"/>
          <w:szCs w:val="21"/>
        </w:rPr>
        <w:t xml:space="preserve">Para explicar nuestra posición, ubiquémonos en el hipotético de un proceso contractual para servicios de aseo y cafetería con un presupuesto oficial de $300.000.000, en el que, </w:t>
      </w:r>
      <w:r w:rsidR="00C97AE2" w:rsidRPr="00991753">
        <w:rPr>
          <w:sz w:val="21"/>
          <w:szCs w:val="21"/>
        </w:rPr>
        <w:t>de acuerdo</w:t>
      </w:r>
      <w:r w:rsidRPr="00991753">
        <w:rPr>
          <w:sz w:val="21"/>
          <w:szCs w:val="21"/>
        </w:rPr>
        <w:t xml:space="preserve"> al análisis del sector, el indicador de liquidez exigido es de el de endeudamiento es hasta del 50%. La empresa A, cuenta con un patrimonio de $500.000.000, ya que su activo total es de $1.100.000.000, de los cuales $700.000.000 son activo corriente su pasivo total es de $600.000.000. </w:t>
      </w:r>
    </w:p>
    <w:p w14:paraId="58D2B980" w14:textId="77777777" w:rsidR="007A60F4" w:rsidRPr="00991753" w:rsidRDefault="007A60F4" w:rsidP="007A60F4">
      <w:pPr>
        <w:pStyle w:val="Default"/>
        <w:rPr>
          <w:sz w:val="21"/>
          <w:szCs w:val="21"/>
        </w:rPr>
      </w:pPr>
    </w:p>
    <w:p w14:paraId="11FF583B" w14:textId="65AE939B" w:rsidR="007A60F4" w:rsidRPr="00991753" w:rsidRDefault="007A60F4" w:rsidP="00C97AE2">
      <w:pPr>
        <w:pStyle w:val="Default"/>
        <w:jc w:val="both"/>
        <w:rPr>
          <w:sz w:val="21"/>
          <w:szCs w:val="21"/>
        </w:rPr>
      </w:pPr>
      <w:r w:rsidRPr="00991753">
        <w:rPr>
          <w:sz w:val="21"/>
          <w:szCs w:val="21"/>
        </w:rPr>
        <w:t xml:space="preserve">Este pasivo está representado en gastos inherentes la nómina cuentas por pagar proveedores, dado que trabaja directamente con fabricantes que entregan la mercancía con facturación 90 días. </w:t>
      </w:r>
    </w:p>
    <w:p w14:paraId="75618CC1" w14:textId="77777777" w:rsidR="007A60F4" w:rsidRPr="00991753" w:rsidRDefault="007A60F4" w:rsidP="007A60F4">
      <w:pPr>
        <w:pStyle w:val="Default"/>
        <w:rPr>
          <w:sz w:val="21"/>
          <w:szCs w:val="21"/>
        </w:rPr>
      </w:pPr>
    </w:p>
    <w:p w14:paraId="0BE884F0" w14:textId="3A61B416" w:rsidR="007A60F4" w:rsidRPr="00991753" w:rsidRDefault="007A60F4" w:rsidP="007A60F4">
      <w:pPr>
        <w:pStyle w:val="Default"/>
        <w:rPr>
          <w:sz w:val="21"/>
          <w:szCs w:val="21"/>
        </w:rPr>
      </w:pPr>
      <w:r w:rsidRPr="00991753">
        <w:rPr>
          <w:sz w:val="21"/>
          <w:szCs w:val="21"/>
        </w:rPr>
        <w:t xml:space="preserve">La empresa B ES UNA MICROEMPRESA (como algunos talleres pequeños que pueden cumplir los índices del proceso) de reciente creación. Tiene un patrimonio de $80,000,000. Su activo total es de $70.000.000, representados todos en activos corrientes, sus deudas son solo de $10.000.000, ya que solo genera gastos corrientes inherentes la nómina. ¿cuál cuenta con mayor solidez para hacerse la adjudicación? se pensaría que A, ya que es más grande y maneja volúmenes considerables de los elementos contratar. </w:t>
      </w:r>
    </w:p>
    <w:p w14:paraId="51468017" w14:textId="77777777" w:rsidR="007A60F4" w:rsidRPr="00991753" w:rsidRDefault="007A60F4" w:rsidP="007A60F4">
      <w:pPr>
        <w:pStyle w:val="Default"/>
        <w:rPr>
          <w:sz w:val="21"/>
          <w:szCs w:val="21"/>
        </w:rPr>
      </w:pPr>
    </w:p>
    <w:p w14:paraId="724092D2" w14:textId="77777777" w:rsidR="007A60F4" w:rsidRPr="00991753" w:rsidRDefault="007A60F4" w:rsidP="007A60F4">
      <w:pPr>
        <w:pStyle w:val="Default"/>
        <w:rPr>
          <w:sz w:val="21"/>
          <w:szCs w:val="21"/>
        </w:rPr>
      </w:pPr>
      <w:r w:rsidRPr="00991753">
        <w:rPr>
          <w:sz w:val="21"/>
          <w:szCs w:val="21"/>
        </w:rPr>
        <w:t xml:space="preserve">Según la forma como la entidad está determinando, verificando los Índices es por ejemplo: </w:t>
      </w:r>
    </w:p>
    <w:p w14:paraId="324D85DD" w14:textId="18ACD2DE" w:rsidR="007A60F4" w:rsidRPr="00991753" w:rsidRDefault="007A60F4" w:rsidP="007A60F4">
      <w:pPr>
        <w:pStyle w:val="Default"/>
        <w:spacing w:line="360" w:lineRule="auto"/>
        <w:rPr>
          <w:sz w:val="21"/>
          <w:szCs w:val="21"/>
        </w:rPr>
      </w:pPr>
      <w:r w:rsidRPr="00991753">
        <w:rPr>
          <w:sz w:val="21"/>
          <w:szCs w:val="21"/>
        </w:rPr>
        <w:t xml:space="preserve">índice de Liquidez = Activo Corriente /Pasivo Corriente. </w:t>
      </w:r>
    </w:p>
    <w:p w14:paraId="39224054" w14:textId="77777777" w:rsidR="007A60F4" w:rsidRPr="00991753" w:rsidRDefault="007A60F4" w:rsidP="007A60F4">
      <w:pPr>
        <w:pStyle w:val="Default"/>
        <w:spacing w:line="360" w:lineRule="auto"/>
        <w:rPr>
          <w:sz w:val="21"/>
          <w:szCs w:val="21"/>
        </w:rPr>
      </w:pPr>
    </w:p>
    <w:p w14:paraId="631547A0" w14:textId="77777777" w:rsidR="007A60F4" w:rsidRPr="00991753" w:rsidRDefault="007A60F4" w:rsidP="007A60F4">
      <w:pPr>
        <w:pStyle w:val="Default"/>
        <w:spacing w:line="360" w:lineRule="auto"/>
        <w:rPr>
          <w:sz w:val="21"/>
          <w:szCs w:val="21"/>
        </w:rPr>
      </w:pPr>
      <w:r w:rsidRPr="00991753">
        <w:rPr>
          <w:sz w:val="21"/>
          <w:szCs w:val="21"/>
        </w:rPr>
        <w:t xml:space="preserve">La liquidez de A resulta de $700.000.000 / 600.000.000 = 1.16 </w:t>
      </w:r>
    </w:p>
    <w:p w14:paraId="4269A4E2" w14:textId="77777777" w:rsidR="007A60F4" w:rsidRPr="00991753" w:rsidRDefault="007A60F4" w:rsidP="007A60F4">
      <w:pPr>
        <w:pStyle w:val="Default"/>
        <w:spacing w:line="360" w:lineRule="auto"/>
        <w:rPr>
          <w:sz w:val="21"/>
          <w:szCs w:val="21"/>
        </w:rPr>
      </w:pPr>
      <w:r w:rsidRPr="00991753">
        <w:rPr>
          <w:sz w:val="21"/>
          <w:szCs w:val="21"/>
        </w:rPr>
        <w:t xml:space="preserve">La liquidez de B resulta de $70.000.000 /10.000.000 = 7 </w:t>
      </w:r>
    </w:p>
    <w:p w14:paraId="69E7512F" w14:textId="77777777" w:rsidR="007A60F4" w:rsidRPr="00991753" w:rsidRDefault="007A60F4" w:rsidP="007A60F4">
      <w:pPr>
        <w:pStyle w:val="Default"/>
        <w:spacing w:line="360" w:lineRule="auto"/>
        <w:rPr>
          <w:sz w:val="21"/>
          <w:szCs w:val="21"/>
        </w:rPr>
      </w:pPr>
      <w:r w:rsidRPr="00991753">
        <w:rPr>
          <w:sz w:val="21"/>
          <w:szCs w:val="21"/>
        </w:rPr>
        <w:t xml:space="preserve">El índice de Endeudamiento Pasivo Total/ Activo Total. </w:t>
      </w:r>
    </w:p>
    <w:p w14:paraId="6A22652B" w14:textId="77777777" w:rsidR="007A60F4" w:rsidRPr="00991753" w:rsidRDefault="007A60F4" w:rsidP="007A60F4">
      <w:pPr>
        <w:pStyle w:val="Default"/>
        <w:spacing w:line="360" w:lineRule="auto"/>
        <w:rPr>
          <w:sz w:val="21"/>
          <w:szCs w:val="21"/>
        </w:rPr>
      </w:pPr>
      <w:r w:rsidRPr="00991753">
        <w:rPr>
          <w:sz w:val="21"/>
          <w:szCs w:val="21"/>
        </w:rPr>
        <w:t xml:space="preserve">El de A, resulta de $600.000.000/1.100.000.000= 54.54%. </w:t>
      </w:r>
    </w:p>
    <w:p w14:paraId="1BD73EC7" w14:textId="44900E71" w:rsidR="007A60F4" w:rsidRPr="00991753" w:rsidRDefault="007A60F4" w:rsidP="007A60F4">
      <w:pPr>
        <w:spacing w:line="360" w:lineRule="auto"/>
        <w:ind w:right="47"/>
        <w:jc w:val="both"/>
        <w:rPr>
          <w:rFonts w:ascii="Arial" w:eastAsiaTheme="minorHAnsi" w:hAnsi="Arial" w:cs="Arial"/>
          <w:color w:val="000000"/>
          <w:sz w:val="21"/>
          <w:szCs w:val="21"/>
          <w:lang w:eastAsia="en-US"/>
        </w:rPr>
      </w:pPr>
      <w:r w:rsidRPr="00991753">
        <w:rPr>
          <w:rFonts w:ascii="Arial" w:eastAsiaTheme="minorHAnsi" w:hAnsi="Arial" w:cs="Arial"/>
          <w:color w:val="000000"/>
          <w:sz w:val="21"/>
          <w:szCs w:val="21"/>
          <w:lang w:eastAsia="en-US"/>
        </w:rPr>
        <w:t>El de B, resulta de $10.000.000/$70.000.000= 14.28%</w:t>
      </w:r>
    </w:p>
    <w:p w14:paraId="656F5764" w14:textId="720A9A66" w:rsidR="007A60F4" w:rsidRPr="00991753" w:rsidRDefault="007A60F4" w:rsidP="007A60F4">
      <w:pPr>
        <w:ind w:right="47"/>
        <w:jc w:val="both"/>
        <w:rPr>
          <w:rFonts w:ascii="Arial" w:eastAsiaTheme="minorHAnsi" w:hAnsi="Arial" w:cs="Arial"/>
          <w:color w:val="000000"/>
          <w:sz w:val="21"/>
          <w:szCs w:val="21"/>
          <w:lang w:eastAsia="en-US"/>
        </w:rPr>
      </w:pPr>
    </w:p>
    <w:p w14:paraId="69DFC9DD" w14:textId="68055968" w:rsidR="007A60F4" w:rsidRPr="00991753" w:rsidRDefault="007A60F4" w:rsidP="007A60F4">
      <w:pPr>
        <w:pStyle w:val="Default"/>
        <w:jc w:val="both"/>
        <w:rPr>
          <w:sz w:val="21"/>
          <w:szCs w:val="21"/>
        </w:rPr>
      </w:pPr>
      <w:r w:rsidRPr="00991753">
        <w:rPr>
          <w:sz w:val="21"/>
          <w:szCs w:val="21"/>
        </w:rPr>
        <w:t xml:space="preserve">De acuerdo al ejercicio hipotético, se tiene que una empresa pequeña tendría mayores ventajas de participar en esta contratación con sus pequeños movimientos financieros, por ende, mejor oportunidad de participar, pero como el interés de los índices financieros es que el adjudicatario contratista no sujete el contrato un desequilibrio contractual que tenga una fluidez económica de cómo responder sin poner en riesgo la entidad, nos permitimos respetuosamente manifestamos la entidad que el pliego se exige un índice financieros exorbitante respecto de la COBERTURA DE ÍNTERES que pocos proponente pueden cumplir, los cuales desbordan el objetivo de la legislación que indica que la entidad debe indicar condiciones de acuerdo al mercado del objeto que desea contratar la proporcionalidad y a la naturaleza del mismo, basta solo observar los estudios realizados por Colombia compra Eficiente para notar que lo mencionado es veraz. </w:t>
      </w:r>
    </w:p>
    <w:p w14:paraId="3043E54A" w14:textId="77777777" w:rsidR="007A60F4" w:rsidRPr="00991753" w:rsidRDefault="007A60F4" w:rsidP="007A60F4">
      <w:pPr>
        <w:pStyle w:val="Default"/>
        <w:jc w:val="both"/>
        <w:rPr>
          <w:sz w:val="21"/>
          <w:szCs w:val="21"/>
        </w:rPr>
      </w:pPr>
    </w:p>
    <w:p w14:paraId="49501B3F" w14:textId="37C0210C" w:rsidR="007A60F4" w:rsidRPr="00991753" w:rsidRDefault="007A60F4" w:rsidP="007A60F4">
      <w:pPr>
        <w:pStyle w:val="Default"/>
        <w:jc w:val="both"/>
        <w:rPr>
          <w:i/>
          <w:iCs/>
          <w:sz w:val="21"/>
          <w:szCs w:val="21"/>
        </w:rPr>
      </w:pPr>
      <w:r w:rsidRPr="00991753">
        <w:rPr>
          <w:sz w:val="21"/>
          <w:szCs w:val="21"/>
        </w:rPr>
        <w:t>Por otra parte, el artículo 333 de la Constitución Nacional establece los principios de libertad de empresa, libre competencia y libertad económica como derechos radicados en cabeza de todos los ciudadanos y sometidos a los límites que establezca la ley.</w:t>
      </w:r>
      <w:r w:rsidRPr="00991753">
        <w:rPr>
          <w:i/>
          <w:iCs/>
          <w:sz w:val="21"/>
          <w:szCs w:val="21"/>
        </w:rPr>
        <w:t xml:space="preserve"> </w:t>
      </w:r>
    </w:p>
    <w:p w14:paraId="60C0A90B" w14:textId="77777777" w:rsidR="007A60F4" w:rsidRPr="00991753" w:rsidRDefault="007A60F4" w:rsidP="007A60F4">
      <w:pPr>
        <w:pStyle w:val="Default"/>
        <w:jc w:val="both"/>
        <w:rPr>
          <w:i/>
          <w:iCs/>
          <w:sz w:val="21"/>
          <w:szCs w:val="21"/>
        </w:rPr>
      </w:pPr>
    </w:p>
    <w:p w14:paraId="1BD22AA0" w14:textId="5F60FD97" w:rsidR="007A60F4" w:rsidRPr="00991753" w:rsidRDefault="007A60F4" w:rsidP="007A60F4">
      <w:pPr>
        <w:ind w:left="708" w:right="47"/>
        <w:jc w:val="both"/>
        <w:rPr>
          <w:rFonts w:ascii="Arial" w:eastAsiaTheme="minorHAnsi" w:hAnsi="Arial" w:cs="Arial"/>
          <w:i/>
          <w:iCs/>
          <w:color w:val="000000"/>
          <w:sz w:val="21"/>
          <w:szCs w:val="21"/>
          <w:lang w:eastAsia="en-US"/>
        </w:rPr>
      </w:pPr>
      <w:r w:rsidRPr="00991753">
        <w:rPr>
          <w:rFonts w:ascii="Arial" w:eastAsiaTheme="minorHAnsi" w:hAnsi="Arial" w:cs="Arial"/>
          <w:i/>
          <w:iCs/>
          <w:color w:val="000000"/>
          <w:sz w:val="21"/>
          <w:szCs w:val="21"/>
          <w:lang w:eastAsia="en-US"/>
        </w:rPr>
        <w:t>"La actividad económica y la iniciativa privada son libres, dentro de los límites del bien común. Nadie podrá exigir permisos previos ni requisitos, sin autorización de la ley. La libre competencia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w:t>
      </w:r>
    </w:p>
    <w:p w14:paraId="26ED73BB" w14:textId="77777777" w:rsidR="007A60F4" w:rsidRPr="00991753" w:rsidRDefault="007A60F4" w:rsidP="007A60F4">
      <w:pPr>
        <w:ind w:left="708" w:right="47"/>
        <w:jc w:val="both"/>
        <w:rPr>
          <w:rFonts w:ascii="Arial" w:eastAsiaTheme="minorHAnsi" w:hAnsi="Arial" w:cs="Arial"/>
          <w:i/>
          <w:iCs/>
          <w:color w:val="000000"/>
          <w:sz w:val="21"/>
          <w:szCs w:val="21"/>
          <w:lang w:eastAsia="en-US"/>
        </w:rPr>
      </w:pPr>
    </w:p>
    <w:p w14:paraId="4E9FBDCF" w14:textId="7E7D99A8" w:rsidR="007A60F4" w:rsidRPr="00991753" w:rsidRDefault="007A60F4" w:rsidP="007A60F4">
      <w:pPr>
        <w:ind w:left="708" w:right="47"/>
        <w:jc w:val="both"/>
        <w:rPr>
          <w:rFonts w:ascii="Arial" w:eastAsiaTheme="minorHAnsi" w:hAnsi="Arial" w:cs="Arial"/>
          <w:i/>
          <w:iCs/>
          <w:color w:val="000000"/>
          <w:sz w:val="21"/>
          <w:szCs w:val="21"/>
          <w:lang w:eastAsia="en-US"/>
        </w:rPr>
      </w:pPr>
      <w:r w:rsidRPr="00991753">
        <w:rPr>
          <w:rFonts w:ascii="Arial" w:eastAsiaTheme="minorHAnsi" w:hAnsi="Arial" w:cs="Arial"/>
          <w:i/>
          <w:iCs/>
          <w:color w:val="000000"/>
          <w:sz w:val="21"/>
          <w:szCs w:val="21"/>
          <w:lang w:eastAsia="en-US"/>
        </w:rPr>
        <w:t>La ley delimitará el alcance de la libertad económica cuando así lo exijan el interés social, el ambiente y el patrimonio cultural de la nación."</w:t>
      </w:r>
    </w:p>
    <w:p w14:paraId="74F639DA" w14:textId="251650AA" w:rsidR="007A60F4" w:rsidRPr="00991753" w:rsidRDefault="007A60F4" w:rsidP="007A60F4">
      <w:pPr>
        <w:ind w:right="47"/>
        <w:jc w:val="both"/>
        <w:rPr>
          <w:rFonts w:ascii="Arial" w:eastAsiaTheme="minorHAnsi" w:hAnsi="Arial" w:cs="Arial"/>
          <w:i/>
          <w:iCs/>
          <w:color w:val="000000"/>
          <w:sz w:val="21"/>
          <w:szCs w:val="21"/>
          <w:lang w:eastAsia="en-US"/>
        </w:rPr>
      </w:pPr>
    </w:p>
    <w:p w14:paraId="15FA6A09" w14:textId="77777777" w:rsidR="007A60F4" w:rsidRPr="00991753" w:rsidRDefault="007A60F4" w:rsidP="007A60F4">
      <w:pPr>
        <w:pStyle w:val="Default"/>
        <w:jc w:val="both"/>
        <w:rPr>
          <w:sz w:val="21"/>
          <w:szCs w:val="21"/>
        </w:rPr>
      </w:pPr>
      <w:r w:rsidRPr="00991753">
        <w:rPr>
          <w:sz w:val="21"/>
          <w:szCs w:val="21"/>
        </w:rPr>
        <w:t xml:space="preserve">Aunado a lo anterior, los requisitos que constituyen un límite a la participación de los oferentes, a la vez implica una menor posibilidad para obtener la propuesta más favorable y que cumpla con los criterios de selección objetiva; para la cual la ley exige unos mínimos que deben ser contenidos en el pliego de condiciones que incluyen las reglas de selección objetivas, justas, claras y completas que permitan elaborar la oferta o propuesta de acuerdo con las necesidades de la entidad administrativa y que estén exentas de error, excedan la realidad del mercado o sean meramente potestativas de la voluntad de la entidad pública. </w:t>
      </w:r>
    </w:p>
    <w:p w14:paraId="42C2927E" w14:textId="77777777" w:rsidR="007A60F4" w:rsidRPr="00991753" w:rsidRDefault="007A60F4" w:rsidP="007A60F4">
      <w:pPr>
        <w:pStyle w:val="Default"/>
        <w:jc w:val="both"/>
        <w:rPr>
          <w:sz w:val="21"/>
          <w:szCs w:val="21"/>
        </w:rPr>
      </w:pPr>
      <w:r w:rsidRPr="00991753">
        <w:rPr>
          <w:sz w:val="21"/>
          <w:szCs w:val="21"/>
        </w:rPr>
        <w:t xml:space="preserve">En atención a lo anterior, las entidades contratantes deben procurar el cumplimiento del principio de selección objetiva contemplada en el artículo 5 de la Ley 1150 de 2007, la cual debe tenerse como una regla de conducta de la actividad contractual que apunta a un resultado específico que se materializa en la escogencia de la oferta más ventajosa para los intereses perseguidos con la contratación y permitiéndose así la pluralidad de oferentes y libre competencia del mercado. </w:t>
      </w:r>
    </w:p>
    <w:p w14:paraId="3D7AC098" w14:textId="496BBB73" w:rsidR="007A60F4" w:rsidRPr="00991753" w:rsidRDefault="007A60F4" w:rsidP="007A60F4">
      <w:pPr>
        <w:pStyle w:val="Default"/>
        <w:jc w:val="both"/>
        <w:rPr>
          <w:sz w:val="21"/>
          <w:szCs w:val="21"/>
        </w:rPr>
      </w:pPr>
      <w:r w:rsidRPr="00991753">
        <w:rPr>
          <w:sz w:val="21"/>
          <w:szCs w:val="21"/>
        </w:rPr>
        <w:t xml:space="preserve">Finalmente, en el estudio de mercado realizado por su entidad, no se denota de una manera clara la muestra tomada para llegar a los valores indicados en el pliego. </w:t>
      </w:r>
    </w:p>
    <w:p w14:paraId="45030883" w14:textId="77777777" w:rsidR="007A60F4" w:rsidRPr="00991753" w:rsidRDefault="007A60F4" w:rsidP="007A60F4">
      <w:pPr>
        <w:pStyle w:val="Default"/>
        <w:jc w:val="both"/>
        <w:rPr>
          <w:sz w:val="21"/>
          <w:szCs w:val="21"/>
        </w:rPr>
      </w:pPr>
    </w:p>
    <w:p w14:paraId="642155F5" w14:textId="293B5260" w:rsidR="007A60F4" w:rsidRPr="00991753" w:rsidRDefault="007A60F4" w:rsidP="007A60F4">
      <w:pPr>
        <w:ind w:right="47"/>
        <w:jc w:val="both"/>
        <w:rPr>
          <w:rFonts w:ascii="Arial" w:eastAsiaTheme="minorHAnsi" w:hAnsi="Arial" w:cs="Arial"/>
          <w:i/>
          <w:iCs/>
          <w:color w:val="000000"/>
          <w:sz w:val="21"/>
          <w:szCs w:val="21"/>
          <w:u w:val="single"/>
          <w:lang w:eastAsia="en-US"/>
        </w:rPr>
      </w:pPr>
      <w:r w:rsidRPr="00991753">
        <w:rPr>
          <w:rFonts w:ascii="Arial" w:hAnsi="Arial" w:cs="Arial"/>
          <w:b/>
          <w:bCs/>
          <w:sz w:val="21"/>
          <w:szCs w:val="21"/>
          <w:u w:val="single"/>
        </w:rPr>
        <w:t>POR TANTO, EN ARAS DE GARANTIZAR EL CUMPLIMIENTO DE LA NORMATIVIDAD VIGENTE Y LOS PRINCIPIOS DE IGUALDAD, PLURALIDAD DE OFERENTES, LIBRE COMPETENCIA Y DEMÁS PRINCIPIOS, NORMAS Y FINES QUE RIGEN LA CONTRATACIÓN PÚBLICA EN COLOMBIA SE SOLICITA QUE SE AJUSTE EL PLIEGO DE CONDICIONES EN LOS TÉRMINOS MENCIONADOS, MODIFICÁNDOSE EL ÍNDICE DE RAZÓN DE COBERTURA COMO MAYOR O IGUAL A 2.2.</w:t>
      </w:r>
    </w:p>
    <w:p w14:paraId="2DAD2F89" w14:textId="39A4E1F4" w:rsidR="007A60F4" w:rsidRPr="00991753" w:rsidRDefault="007A60F4" w:rsidP="007A60F4">
      <w:pPr>
        <w:ind w:left="708" w:right="47"/>
        <w:jc w:val="both"/>
        <w:rPr>
          <w:rFonts w:ascii="Arial" w:eastAsiaTheme="minorHAnsi" w:hAnsi="Arial" w:cs="Arial"/>
          <w:color w:val="000000"/>
          <w:sz w:val="21"/>
          <w:szCs w:val="21"/>
          <w:lang w:eastAsia="en-US"/>
        </w:rPr>
      </w:pPr>
    </w:p>
    <w:p w14:paraId="0FDF12D7" w14:textId="715A75D5"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3</w:t>
      </w:r>
    </w:p>
    <w:p w14:paraId="366767DD" w14:textId="380849F3" w:rsidR="004A52FC" w:rsidRPr="00991753" w:rsidRDefault="004A52FC" w:rsidP="004A52FC">
      <w:pPr>
        <w:ind w:right="47"/>
        <w:jc w:val="both"/>
        <w:rPr>
          <w:rFonts w:ascii="Arial" w:hAnsi="Arial" w:cs="Arial"/>
          <w:b/>
          <w:bCs/>
          <w:i/>
          <w:iCs/>
          <w:sz w:val="21"/>
          <w:szCs w:val="21"/>
          <w:u w:val="single"/>
        </w:rPr>
      </w:pPr>
    </w:p>
    <w:p w14:paraId="34A9F89C" w14:textId="7F6A6067" w:rsidR="004A52FC" w:rsidRPr="00991753" w:rsidRDefault="004A52FC" w:rsidP="004A52FC">
      <w:pPr>
        <w:pStyle w:val="Default"/>
        <w:jc w:val="both"/>
        <w:rPr>
          <w:i/>
          <w:iCs/>
          <w:sz w:val="21"/>
          <w:szCs w:val="21"/>
        </w:rPr>
      </w:pPr>
      <w:r w:rsidRPr="00991753">
        <w:rPr>
          <w:sz w:val="21"/>
          <w:szCs w:val="21"/>
        </w:rPr>
        <w:t xml:space="preserve">OBSERVACION 3.: </w:t>
      </w:r>
      <w:r w:rsidRPr="00991753">
        <w:rPr>
          <w:i/>
          <w:iCs/>
          <w:sz w:val="21"/>
          <w:szCs w:val="21"/>
        </w:rPr>
        <w:t xml:space="preserve">INDICE DE ENDEUDAMIENTO </w:t>
      </w:r>
    </w:p>
    <w:p w14:paraId="2F014E6C" w14:textId="77777777" w:rsidR="004A52FC" w:rsidRPr="00991753" w:rsidRDefault="004A52FC" w:rsidP="004A52FC">
      <w:pPr>
        <w:pStyle w:val="Default"/>
        <w:jc w:val="both"/>
        <w:rPr>
          <w:sz w:val="21"/>
          <w:szCs w:val="21"/>
        </w:rPr>
      </w:pPr>
    </w:p>
    <w:p w14:paraId="77B35342" w14:textId="31B2CDF7" w:rsidR="004A52FC" w:rsidRPr="00991753" w:rsidRDefault="004A52FC" w:rsidP="004A52FC">
      <w:pPr>
        <w:pStyle w:val="Default"/>
        <w:jc w:val="both"/>
        <w:rPr>
          <w:sz w:val="21"/>
          <w:szCs w:val="21"/>
        </w:rPr>
      </w:pPr>
      <w:r w:rsidRPr="00991753">
        <w:rPr>
          <w:sz w:val="21"/>
          <w:szCs w:val="21"/>
        </w:rPr>
        <w:t xml:space="preserve">Se solicita a la entidad AMPLIAR EL PORCENTAJE POR CONCEPTO DE ENDEUDAMIENTO A UN 0.62. </w:t>
      </w:r>
    </w:p>
    <w:p w14:paraId="33944CE8" w14:textId="77777777" w:rsidR="00A5033C" w:rsidRPr="00991753" w:rsidRDefault="00A5033C" w:rsidP="004A52FC">
      <w:pPr>
        <w:pStyle w:val="Default"/>
        <w:jc w:val="both"/>
        <w:rPr>
          <w:sz w:val="21"/>
          <w:szCs w:val="21"/>
        </w:rPr>
      </w:pPr>
    </w:p>
    <w:p w14:paraId="358DFBF8" w14:textId="28F6D7A0" w:rsidR="004A52FC" w:rsidRPr="00991753" w:rsidRDefault="004A52FC" w:rsidP="004A52FC">
      <w:pPr>
        <w:pStyle w:val="Default"/>
        <w:jc w:val="both"/>
        <w:rPr>
          <w:sz w:val="21"/>
          <w:szCs w:val="21"/>
        </w:rPr>
      </w:pPr>
      <w:r w:rsidRPr="00991753">
        <w:rPr>
          <w:sz w:val="21"/>
          <w:szCs w:val="21"/>
        </w:rPr>
        <w:t xml:space="preserve">Lo anterior en virtud de la garantía constitucional a la igualdad, los principios de Legalidad, Libre acceso a la contratación, selección objetiva, y transparencia; teniendo en cuenta que el nivel de Endeudamiento es bajo (menor o igual al 0.50); indicador que no es consecuente con la realidad de las empresas de este sector de la economía y con intención en participar en el proceso de la referencia, las cuales cuentan con un nivel de endeudamiento más alto y con capacidad técnica y financiera de ejecutar contratos de este tipo. </w:t>
      </w:r>
    </w:p>
    <w:p w14:paraId="20BACFF2" w14:textId="77777777" w:rsidR="004A52FC" w:rsidRPr="00991753" w:rsidRDefault="004A52FC" w:rsidP="004A52FC">
      <w:pPr>
        <w:pStyle w:val="Default"/>
        <w:jc w:val="both"/>
        <w:rPr>
          <w:sz w:val="21"/>
          <w:szCs w:val="21"/>
        </w:rPr>
      </w:pPr>
    </w:p>
    <w:p w14:paraId="23082FA3" w14:textId="39C840F2" w:rsidR="004A52FC" w:rsidRPr="00991753" w:rsidRDefault="004A52FC" w:rsidP="004A52FC">
      <w:pPr>
        <w:pStyle w:val="Default"/>
        <w:jc w:val="both"/>
        <w:rPr>
          <w:sz w:val="21"/>
          <w:szCs w:val="21"/>
        </w:rPr>
      </w:pPr>
      <w:r w:rsidRPr="00991753">
        <w:rPr>
          <w:sz w:val="21"/>
          <w:szCs w:val="21"/>
        </w:rPr>
        <w:t xml:space="preserve">El indicador financiero Capital financiero (Cf) se establecerá con fundamento en el patrimonio, la liquidez medida como activo corriente sobre pasivo corriente, y el nivel de endeudamiento medido como pasivo total sobre activo total, con base en general con fecha de corte al 31 de diciembre del año de 2020. </w:t>
      </w:r>
    </w:p>
    <w:p w14:paraId="52704912" w14:textId="77777777" w:rsidR="004A52FC" w:rsidRPr="00991753" w:rsidRDefault="004A52FC" w:rsidP="004A52FC">
      <w:pPr>
        <w:pStyle w:val="Default"/>
        <w:jc w:val="both"/>
        <w:rPr>
          <w:sz w:val="21"/>
          <w:szCs w:val="21"/>
        </w:rPr>
      </w:pPr>
    </w:p>
    <w:p w14:paraId="0C185231" w14:textId="38B02A7B" w:rsidR="004A52FC" w:rsidRPr="00991753" w:rsidRDefault="004A52FC" w:rsidP="004A52FC">
      <w:pPr>
        <w:pStyle w:val="Default"/>
        <w:jc w:val="both"/>
        <w:rPr>
          <w:sz w:val="21"/>
          <w:szCs w:val="21"/>
        </w:rPr>
      </w:pPr>
      <w:r w:rsidRPr="00991753">
        <w:rPr>
          <w:sz w:val="21"/>
          <w:szCs w:val="21"/>
        </w:rPr>
        <w:t xml:space="preserve">El índice de endeudamiento refleja hasta qué punto se tienen comprometidos los activos de una empresa para con sus acreedores, entre más alto sea este índice mayor será el grado de compromiso y menor será la capacidad del oferente para cumplir con las obligaciones del contrato a ejecutar, por lo anterior vale la pena resaltar que dicho índice no se fija en virtud al valor del contrato sino que busca establecer un porcentaje de activos de la empresa que no estén comprometidos con los acreedores y que permita al futuro contratista tener un margen de maniobra suficiente para atender eficiente el desarrollo del proyecto. </w:t>
      </w:r>
    </w:p>
    <w:p w14:paraId="595A7C96" w14:textId="77777777" w:rsidR="004A52FC" w:rsidRPr="00991753" w:rsidRDefault="004A52FC" w:rsidP="004A52FC">
      <w:pPr>
        <w:pStyle w:val="Default"/>
        <w:jc w:val="both"/>
        <w:rPr>
          <w:sz w:val="21"/>
          <w:szCs w:val="21"/>
        </w:rPr>
      </w:pPr>
    </w:p>
    <w:p w14:paraId="3109BFC0" w14:textId="602A5A93" w:rsidR="004A52FC" w:rsidRPr="00991753" w:rsidRDefault="004A52FC" w:rsidP="004A52FC">
      <w:pPr>
        <w:ind w:right="47"/>
        <w:jc w:val="both"/>
        <w:rPr>
          <w:rFonts w:ascii="Arial" w:hAnsi="Arial" w:cs="Arial"/>
          <w:sz w:val="21"/>
          <w:szCs w:val="21"/>
        </w:rPr>
      </w:pPr>
      <w:r w:rsidRPr="00991753">
        <w:rPr>
          <w:rFonts w:ascii="Arial" w:hAnsi="Arial" w:cs="Arial"/>
          <w:sz w:val="21"/>
          <w:szCs w:val="21"/>
        </w:rPr>
        <w:t>Es por esto por lo que un índice de por lo menos 65% indicaría que el oferente tiene comprometida la mas de la mitad de sus activos y tendría un margen de maniobra adecuado para atender de manera eficiente el desarrollo del proyecto.</w:t>
      </w:r>
    </w:p>
    <w:p w14:paraId="53E1B555" w14:textId="14F6685B" w:rsidR="004A52FC" w:rsidRPr="00991753" w:rsidRDefault="004A52FC" w:rsidP="004A52FC">
      <w:pPr>
        <w:ind w:right="47"/>
        <w:jc w:val="both"/>
        <w:rPr>
          <w:rFonts w:ascii="Arial" w:hAnsi="Arial" w:cs="Arial"/>
          <w:sz w:val="21"/>
          <w:szCs w:val="21"/>
        </w:rPr>
      </w:pPr>
    </w:p>
    <w:p w14:paraId="2F241F51" w14:textId="18499352" w:rsidR="004A52FC" w:rsidRPr="00991753" w:rsidRDefault="004A52FC" w:rsidP="004A52FC">
      <w:pPr>
        <w:pStyle w:val="Default"/>
        <w:jc w:val="both"/>
        <w:rPr>
          <w:sz w:val="21"/>
          <w:szCs w:val="21"/>
        </w:rPr>
      </w:pPr>
      <w:r w:rsidRPr="00991753">
        <w:rPr>
          <w:sz w:val="21"/>
          <w:szCs w:val="21"/>
        </w:rPr>
        <w:t xml:space="preserve">Se le solicita a la entidad tomar los indicadores promedios trabajados por la AGENCIA NACIONAL DE CONTRATACION - Colombia Compra Eficiente, para la selección de proveedores dentro del Acuerdo Marco de Precios para proveedores de servicios de aseo y cafetería, donde se recopilaron cifras hasta el 2019 del sector con una muestra de más de 100 compañías del sector tal como se puede comprobar a través del siguiente enlace: </w:t>
      </w:r>
    </w:p>
    <w:p w14:paraId="59A578F2" w14:textId="77777777" w:rsidR="004A52FC" w:rsidRPr="00991753" w:rsidRDefault="004A52FC" w:rsidP="004A52FC">
      <w:pPr>
        <w:pStyle w:val="Default"/>
        <w:jc w:val="both"/>
        <w:rPr>
          <w:sz w:val="21"/>
          <w:szCs w:val="21"/>
        </w:rPr>
      </w:pPr>
    </w:p>
    <w:p w14:paraId="17D24151" w14:textId="3E60D6F5" w:rsidR="004A52FC" w:rsidRPr="00991753" w:rsidRDefault="001418D8" w:rsidP="004A52FC">
      <w:pPr>
        <w:pStyle w:val="Default"/>
        <w:jc w:val="both"/>
        <w:rPr>
          <w:color w:val="0000FF"/>
          <w:sz w:val="21"/>
          <w:szCs w:val="21"/>
        </w:rPr>
      </w:pPr>
      <w:hyperlink r:id="rId10" w:history="1">
        <w:r w:rsidR="004A52FC" w:rsidRPr="00991753">
          <w:rPr>
            <w:rStyle w:val="Hipervnculo"/>
            <w:rFonts w:cs="Arial"/>
            <w:sz w:val="21"/>
            <w:szCs w:val="21"/>
          </w:rPr>
          <w:t>https://community.secop.gov.co/Public/Tendering/OpportunityDetail/Index?noticeUID=CO1.NTC.953535&amp;isFromPublicArea=True&amp;isModal=False</w:t>
        </w:r>
      </w:hyperlink>
      <w:r w:rsidR="004A52FC" w:rsidRPr="00991753">
        <w:rPr>
          <w:color w:val="0000FF"/>
          <w:sz w:val="21"/>
          <w:szCs w:val="21"/>
        </w:rPr>
        <w:t xml:space="preserve"> </w:t>
      </w:r>
    </w:p>
    <w:p w14:paraId="5A5CA416" w14:textId="77777777" w:rsidR="004A52FC" w:rsidRPr="00991753" w:rsidRDefault="004A52FC" w:rsidP="004A52FC">
      <w:pPr>
        <w:pStyle w:val="Default"/>
        <w:jc w:val="both"/>
        <w:rPr>
          <w:color w:val="0000FF"/>
          <w:sz w:val="21"/>
          <w:szCs w:val="21"/>
        </w:rPr>
      </w:pPr>
    </w:p>
    <w:p w14:paraId="78208090" w14:textId="24234EC5" w:rsidR="004A52FC" w:rsidRPr="00991753" w:rsidRDefault="004A52FC" w:rsidP="004A52FC">
      <w:pPr>
        <w:pStyle w:val="Default"/>
        <w:jc w:val="both"/>
        <w:rPr>
          <w:sz w:val="21"/>
          <w:szCs w:val="21"/>
        </w:rPr>
      </w:pPr>
      <w:r w:rsidRPr="00991753">
        <w:rPr>
          <w:sz w:val="21"/>
          <w:szCs w:val="21"/>
        </w:rPr>
        <w:t xml:space="preserve">Aunado lo anterior, sustentados en el Decreto 1082 de 2015 en especial los artículos 15 y 16 donde se manifiesta que los requisitos habilitantes deben corresponder a los indicadores sectoriales de la naturaleza proceso y sus posibles oferentes. </w:t>
      </w:r>
    </w:p>
    <w:p w14:paraId="7991A644" w14:textId="77777777" w:rsidR="004A52FC" w:rsidRPr="00991753" w:rsidRDefault="004A52FC" w:rsidP="004A52FC">
      <w:pPr>
        <w:pStyle w:val="Default"/>
        <w:jc w:val="both"/>
        <w:rPr>
          <w:sz w:val="21"/>
          <w:szCs w:val="21"/>
        </w:rPr>
      </w:pPr>
    </w:p>
    <w:p w14:paraId="11F100BD" w14:textId="77777777" w:rsidR="004A52FC" w:rsidRPr="00991753" w:rsidRDefault="004A52FC" w:rsidP="004A52FC">
      <w:pPr>
        <w:pStyle w:val="Default"/>
        <w:ind w:left="708"/>
        <w:jc w:val="both"/>
        <w:rPr>
          <w:sz w:val="21"/>
          <w:szCs w:val="21"/>
        </w:rPr>
      </w:pPr>
      <w:r w:rsidRPr="00991753">
        <w:rPr>
          <w:i/>
          <w:iCs/>
          <w:sz w:val="21"/>
          <w:szCs w:val="21"/>
        </w:rPr>
        <w:t xml:space="preserve">“Artículo 2.2.1.1.1.6.1. Deber de análisis de las Entidades Estatales. 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análisis en los Documentos del Proceso.” </w:t>
      </w:r>
      <w:r w:rsidRPr="00991753">
        <w:rPr>
          <w:sz w:val="21"/>
          <w:szCs w:val="21"/>
        </w:rPr>
        <w:t xml:space="preserve">(Decreto 1510 2013, artículo 15) </w:t>
      </w:r>
    </w:p>
    <w:p w14:paraId="65B5FFD7" w14:textId="77777777" w:rsidR="004A52FC" w:rsidRPr="00991753" w:rsidRDefault="004A52FC" w:rsidP="004A52FC">
      <w:pPr>
        <w:pStyle w:val="Default"/>
        <w:ind w:left="708"/>
        <w:jc w:val="both"/>
        <w:rPr>
          <w:sz w:val="21"/>
          <w:szCs w:val="21"/>
        </w:rPr>
      </w:pPr>
      <w:r w:rsidRPr="00991753">
        <w:rPr>
          <w:i/>
          <w:iCs/>
          <w:sz w:val="21"/>
          <w:szCs w:val="21"/>
        </w:rPr>
        <w:t xml:space="preserve">“Artículo 2.2.1.1.1.6.2. Determinación de los Requisitos Habilitantes. La Entidad Estatal debe establecer los requisitos habilitantes en los pliegos de condiciones o en la invitación, teniendo en cuenta: (a) el Riesgo del Proceso de Contratación; (b) el valor del contrato objeto del Proceso de Contratación; (c) el análisis del sector económico respectivo; y (d) el conocimiento de fondo de los posibles oferentes desde la perspectiva comercial. La Entidad no debe limitarse a la aplicación mecánica fórmulas financieras para verificar los requisitos habilitantes.” </w:t>
      </w:r>
      <w:r w:rsidRPr="00991753">
        <w:rPr>
          <w:sz w:val="21"/>
          <w:szCs w:val="21"/>
        </w:rPr>
        <w:t xml:space="preserve">(Decreto 1510 de 2013, artículo 16) </w:t>
      </w:r>
    </w:p>
    <w:p w14:paraId="1224C941" w14:textId="6C6F8501" w:rsidR="004A52FC" w:rsidRPr="00991753" w:rsidRDefault="004A52FC" w:rsidP="004A52FC">
      <w:pPr>
        <w:pStyle w:val="Default"/>
        <w:ind w:left="708"/>
        <w:jc w:val="both"/>
        <w:rPr>
          <w:sz w:val="21"/>
          <w:szCs w:val="21"/>
        </w:rPr>
      </w:pPr>
      <w:r w:rsidRPr="00991753">
        <w:rPr>
          <w:i/>
          <w:iCs/>
          <w:sz w:val="21"/>
          <w:szCs w:val="21"/>
        </w:rPr>
        <w:t>“Artículo 2.2.1.1.1.6.3. Evaluación del Riesgo. La Entidad debe evaluar Riesgo que el Proceso de Contratación representa para el cumplimiento de sus metas y objetivos, acuerdo con los manuales y guías que el efecto expida Colombia Compra Eficiente”</w:t>
      </w:r>
      <w:r w:rsidRPr="00991753">
        <w:rPr>
          <w:sz w:val="21"/>
          <w:szCs w:val="21"/>
        </w:rPr>
        <w:t xml:space="preserve">. (Decreto 1510 de 2013, artículo 17) </w:t>
      </w:r>
    </w:p>
    <w:p w14:paraId="0D4E6C7B" w14:textId="77777777" w:rsidR="004A52FC" w:rsidRPr="00991753" w:rsidRDefault="004A52FC" w:rsidP="004A52FC">
      <w:pPr>
        <w:pStyle w:val="Default"/>
        <w:ind w:left="708"/>
        <w:jc w:val="both"/>
        <w:rPr>
          <w:sz w:val="21"/>
          <w:szCs w:val="21"/>
        </w:rPr>
      </w:pPr>
    </w:p>
    <w:p w14:paraId="2849768A" w14:textId="188D731F" w:rsidR="004A52FC" w:rsidRDefault="004A52FC" w:rsidP="004A52FC">
      <w:pPr>
        <w:pStyle w:val="Default"/>
        <w:jc w:val="both"/>
        <w:rPr>
          <w:sz w:val="21"/>
          <w:szCs w:val="21"/>
        </w:rPr>
      </w:pPr>
      <w:r w:rsidRPr="00991753">
        <w:rPr>
          <w:sz w:val="21"/>
          <w:szCs w:val="21"/>
        </w:rPr>
        <w:t xml:space="preserve">Teniendo en cuenta los indicadores y estudios realizados por la AGENCIA NACIONAL DE CONTRATACION – Colombia compra eficiente y el Decreto 1510 de 2013, solicitamos muy amablemente sean modificados los indicadores del presente proceso según nuestro requerimiento, acorde al segmento de compañías prestadoras de servicio de aseo y cafetería en Colombia. </w:t>
      </w:r>
    </w:p>
    <w:p w14:paraId="05862A3B" w14:textId="77777777" w:rsidR="00D5081E" w:rsidRPr="00991753" w:rsidRDefault="00D5081E" w:rsidP="004A52FC">
      <w:pPr>
        <w:pStyle w:val="Default"/>
        <w:jc w:val="both"/>
        <w:rPr>
          <w:sz w:val="21"/>
          <w:szCs w:val="21"/>
        </w:rPr>
      </w:pPr>
    </w:p>
    <w:p w14:paraId="4C0E22CE" w14:textId="25556141" w:rsidR="004A52FC" w:rsidRPr="00991753" w:rsidRDefault="004A52FC" w:rsidP="004A52FC">
      <w:pPr>
        <w:ind w:right="47"/>
        <w:jc w:val="both"/>
        <w:rPr>
          <w:rFonts w:ascii="Arial" w:hAnsi="Arial" w:cs="Arial"/>
          <w:b/>
          <w:bCs/>
          <w:i/>
          <w:iCs/>
          <w:sz w:val="21"/>
          <w:szCs w:val="21"/>
          <w:u w:val="single"/>
        </w:rPr>
      </w:pPr>
      <w:r w:rsidRPr="00991753">
        <w:rPr>
          <w:rFonts w:ascii="Arial" w:hAnsi="Arial" w:cs="Arial"/>
          <w:sz w:val="21"/>
          <w:szCs w:val="21"/>
        </w:rPr>
        <w:t xml:space="preserve">Se reitera pues la solicitud </w:t>
      </w:r>
      <w:r w:rsidRPr="00991753">
        <w:rPr>
          <w:rFonts w:ascii="Arial" w:hAnsi="Arial" w:cs="Arial"/>
          <w:b/>
          <w:bCs/>
          <w:sz w:val="21"/>
          <w:szCs w:val="21"/>
          <w:u w:val="single"/>
        </w:rPr>
        <w:t>de AMPLIAR EL PORCENTAJE POR CONCEPTO DE ENDEUDAMIENTO A 62%.</w:t>
      </w:r>
    </w:p>
    <w:p w14:paraId="106F10AC" w14:textId="0FDF59D9" w:rsidR="004A52FC" w:rsidRPr="00991753" w:rsidRDefault="004A52FC" w:rsidP="004A52FC">
      <w:pPr>
        <w:ind w:right="47"/>
        <w:jc w:val="both"/>
        <w:rPr>
          <w:rFonts w:ascii="Arial" w:eastAsiaTheme="minorHAnsi" w:hAnsi="Arial" w:cs="Arial"/>
          <w:color w:val="000000"/>
          <w:sz w:val="21"/>
          <w:szCs w:val="21"/>
          <w:u w:val="single"/>
          <w:lang w:eastAsia="en-US"/>
        </w:rPr>
      </w:pPr>
    </w:p>
    <w:p w14:paraId="068698A0" w14:textId="1112085E" w:rsidR="004A52FC" w:rsidRDefault="004A52FC" w:rsidP="004A52FC">
      <w:pPr>
        <w:ind w:right="47"/>
        <w:jc w:val="both"/>
        <w:rPr>
          <w:rFonts w:ascii="Arial" w:eastAsiaTheme="minorHAnsi" w:hAnsi="Arial" w:cs="Arial"/>
          <w:color w:val="000000"/>
          <w:sz w:val="21"/>
          <w:szCs w:val="21"/>
          <w:u w:val="single"/>
          <w:lang w:eastAsia="en-US"/>
        </w:rPr>
      </w:pPr>
    </w:p>
    <w:p w14:paraId="7BD7A914" w14:textId="77777777" w:rsidR="00D5081E" w:rsidRPr="00991753" w:rsidRDefault="00D5081E" w:rsidP="004A52FC">
      <w:pPr>
        <w:ind w:right="47"/>
        <w:jc w:val="both"/>
        <w:rPr>
          <w:rFonts w:ascii="Arial" w:eastAsiaTheme="minorHAnsi" w:hAnsi="Arial" w:cs="Arial"/>
          <w:color w:val="000000"/>
          <w:sz w:val="21"/>
          <w:szCs w:val="21"/>
          <w:u w:val="single"/>
          <w:lang w:eastAsia="en-US"/>
        </w:rPr>
      </w:pPr>
    </w:p>
    <w:p w14:paraId="412C7CE8" w14:textId="6E9A926C"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w:t>
      </w:r>
      <w:r w:rsidR="006D19BE" w:rsidRPr="00991753">
        <w:rPr>
          <w:rFonts w:ascii="Arial" w:hAnsi="Arial" w:cs="Arial"/>
          <w:b/>
          <w:bCs/>
          <w:i/>
          <w:iCs/>
          <w:sz w:val="21"/>
          <w:szCs w:val="21"/>
          <w:u w:val="single"/>
        </w:rPr>
        <w:t>ES</w:t>
      </w:r>
      <w:r w:rsidRPr="00991753">
        <w:rPr>
          <w:rFonts w:ascii="Arial" w:hAnsi="Arial" w:cs="Arial"/>
          <w:b/>
          <w:bCs/>
          <w:i/>
          <w:iCs/>
          <w:sz w:val="21"/>
          <w:szCs w:val="21"/>
          <w:u w:val="single"/>
        </w:rPr>
        <w:t xml:space="preserve"> </w:t>
      </w:r>
      <w:r w:rsidR="006D19BE" w:rsidRPr="00991753">
        <w:rPr>
          <w:rFonts w:ascii="Arial" w:hAnsi="Arial" w:cs="Arial"/>
          <w:b/>
          <w:bCs/>
          <w:i/>
          <w:iCs/>
          <w:sz w:val="21"/>
          <w:szCs w:val="21"/>
          <w:u w:val="single"/>
        </w:rPr>
        <w:t xml:space="preserve"> 1, 2 Y </w:t>
      </w:r>
      <w:r w:rsidRPr="00991753">
        <w:rPr>
          <w:rFonts w:ascii="Arial" w:hAnsi="Arial" w:cs="Arial"/>
          <w:b/>
          <w:bCs/>
          <w:i/>
          <w:iCs/>
          <w:sz w:val="21"/>
          <w:szCs w:val="21"/>
          <w:u w:val="single"/>
        </w:rPr>
        <w:t>3:</w:t>
      </w:r>
    </w:p>
    <w:p w14:paraId="5D461770" w14:textId="77777777" w:rsidR="006D19BE" w:rsidRPr="00991753" w:rsidRDefault="006D19BE" w:rsidP="006D19BE">
      <w:pPr>
        <w:ind w:right="47"/>
        <w:jc w:val="both"/>
        <w:rPr>
          <w:rFonts w:ascii="Arial" w:hAnsi="Arial" w:cs="Arial"/>
          <w:b/>
          <w:bCs/>
          <w:i/>
          <w:iCs/>
          <w:sz w:val="21"/>
          <w:szCs w:val="21"/>
          <w:u w:val="single"/>
        </w:rPr>
      </w:pPr>
    </w:p>
    <w:p w14:paraId="64FDFFEC" w14:textId="77777777" w:rsidR="006D19BE" w:rsidRPr="00991753" w:rsidRDefault="006D19BE" w:rsidP="006D19BE">
      <w:pPr>
        <w:spacing w:after="160" w:line="259" w:lineRule="auto"/>
        <w:jc w:val="both"/>
        <w:rPr>
          <w:rFonts w:ascii="Arial" w:hAnsi="Arial" w:cs="Arial"/>
          <w:color w:val="000000"/>
          <w:sz w:val="21"/>
          <w:szCs w:val="21"/>
        </w:rPr>
      </w:pPr>
      <w:r w:rsidRPr="00991753">
        <w:rPr>
          <w:rFonts w:ascii="Arial" w:hAnsi="Arial" w:cs="Arial"/>
          <w:color w:val="000000"/>
          <w:sz w:val="21"/>
          <w:szCs w:val="21"/>
        </w:rPr>
        <w:t>La Empresa de Licores de Cundinamarca, se permite informar al observante que no le asiste la razón teniendo en cuenta que la ELC es una Empresa Industrial y Comercial del Estado de orden territorial, por lo cual, la entidad no debe regirse por los preceptos de la contratación estatal conforme a la ley 80 y Ley 1150.</w:t>
      </w:r>
    </w:p>
    <w:p w14:paraId="7F4FF193" w14:textId="5B39A4E6" w:rsidR="006D19BE" w:rsidRPr="00991753" w:rsidRDefault="006D19BE" w:rsidP="006D19BE">
      <w:pPr>
        <w:jc w:val="both"/>
        <w:rPr>
          <w:rFonts w:ascii="Arial" w:hAnsi="Arial" w:cs="Arial"/>
          <w:color w:val="000000"/>
          <w:sz w:val="21"/>
          <w:szCs w:val="21"/>
        </w:rPr>
      </w:pPr>
      <w:r w:rsidRPr="00991753">
        <w:rPr>
          <w:rFonts w:ascii="Arial" w:hAnsi="Arial" w:cs="Arial"/>
          <w:color w:val="000000"/>
          <w:sz w:val="21"/>
          <w:szCs w:val="21"/>
        </w:rPr>
        <w:t>El artículo 14 de la Ley 1150 de 2007</w:t>
      </w:r>
      <w:r w:rsidR="00331F17" w:rsidRPr="00991753">
        <w:rPr>
          <w:rFonts w:ascii="Arial" w:hAnsi="Arial" w:cs="Arial"/>
          <w:color w:val="000000"/>
          <w:sz w:val="21"/>
          <w:szCs w:val="21"/>
        </w:rPr>
        <w:t>, norma</w:t>
      </w:r>
      <w:r w:rsidRPr="00991753">
        <w:rPr>
          <w:rFonts w:ascii="Arial" w:hAnsi="Arial" w:cs="Arial"/>
          <w:color w:val="000000"/>
          <w:sz w:val="21"/>
          <w:szCs w:val="21"/>
        </w:rPr>
        <w:t xml:space="preserve"> que </w:t>
      </w:r>
      <w:r w:rsidR="00331F17" w:rsidRPr="00991753">
        <w:rPr>
          <w:rFonts w:ascii="Arial" w:hAnsi="Arial" w:cs="Arial"/>
          <w:color w:val="000000"/>
          <w:sz w:val="21"/>
          <w:szCs w:val="21"/>
        </w:rPr>
        <w:t>establece</w:t>
      </w:r>
      <w:r w:rsidRPr="00991753">
        <w:rPr>
          <w:rFonts w:ascii="Arial" w:hAnsi="Arial" w:cs="Arial"/>
          <w:color w:val="000000"/>
          <w:sz w:val="21"/>
          <w:szCs w:val="21"/>
        </w:rPr>
        <w:t xml:space="preserve"> las excepciones para las empresas Industriales y comerciales del estado. En la norma que se transcribe es necesario subrayar:</w:t>
      </w:r>
    </w:p>
    <w:p w14:paraId="38F3835F" w14:textId="77777777" w:rsidR="006D19BE" w:rsidRPr="00991753" w:rsidRDefault="006D19BE" w:rsidP="006D19BE">
      <w:pPr>
        <w:jc w:val="both"/>
        <w:rPr>
          <w:rFonts w:ascii="Arial" w:hAnsi="Arial" w:cs="Arial"/>
          <w:color w:val="000000"/>
          <w:sz w:val="21"/>
          <w:szCs w:val="21"/>
        </w:rPr>
      </w:pPr>
    </w:p>
    <w:p w14:paraId="7103ADCC" w14:textId="77777777" w:rsidR="006D19BE" w:rsidRPr="00991753" w:rsidRDefault="006D19BE" w:rsidP="006D19BE">
      <w:pPr>
        <w:ind w:left="708"/>
        <w:jc w:val="both"/>
        <w:rPr>
          <w:rFonts w:ascii="Arial" w:hAnsi="Arial" w:cs="Arial"/>
          <w:sz w:val="21"/>
          <w:szCs w:val="21"/>
        </w:rPr>
      </w:pPr>
      <w:r w:rsidRPr="00991753">
        <w:rPr>
          <w:rFonts w:ascii="Arial" w:hAnsi="Arial" w:cs="Arial"/>
          <w:sz w:val="21"/>
          <w:szCs w:val="21"/>
        </w:rPr>
        <w:t>“</w:t>
      </w:r>
      <w:r w:rsidRPr="00991753">
        <w:rPr>
          <w:rFonts w:ascii="Arial" w:hAnsi="Arial" w:cs="Arial"/>
          <w:i/>
          <w:iCs/>
          <w:sz w:val="21"/>
          <w:szCs w:val="21"/>
        </w:rPr>
        <w:t xml:space="preserve">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w:t>
      </w:r>
      <w:r w:rsidRPr="00991753">
        <w:rPr>
          <w:rFonts w:ascii="Arial" w:hAnsi="Arial" w:cs="Arial"/>
          <w:b/>
          <w:bCs/>
          <w:i/>
          <w:iCs/>
          <w:sz w:val="21"/>
          <w:szCs w:val="21"/>
        </w:rPr>
        <w:t xml:space="preserve">estarán sometidas al Estatuto General de Contratación de la Administración Pública, </w:t>
      </w:r>
      <w:r w:rsidRPr="00991753">
        <w:rPr>
          <w:rFonts w:ascii="Arial" w:hAnsi="Arial" w:cs="Arial"/>
          <w:b/>
          <w:bCs/>
          <w:i/>
          <w:iCs/>
          <w:sz w:val="21"/>
          <w:szCs w:val="21"/>
          <w:u w:val="single"/>
        </w:rPr>
        <w:t>con excepción de aquellas que desarrollen actividades comerciales en competencia con el sector privado y/o público</w:t>
      </w:r>
      <w:r w:rsidRPr="00991753">
        <w:rPr>
          <w:rFonts w:ascii="Arial" w:hAnsi="Arial" w:cs="Arial"/>
          <w:i/>
          <w:iCs/>
          <w:sz w:val="21"/>
          <w:szCs w:val="21"/>
        </w:rPr>
        <w:t>,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r w:rsidRPr="00991753">
        <w:rPr>
          <w:rFonts w:ascii="Arial" w:hAnsi="Arial" w:cs="Arial"/>
          <w:sz w:val="21"/>
          <w:szCs w:val="21"/>
        </w:rPr>
        <w:t>”</w:t>
      </w:r>
    </w:p>
    <w:p w14:paraId="352F6698" w14:textId="77777777" w:rsidR="006D19BE" w:rsidRPr="00991753" w:rsidRDefault="006D19BE" w:rsidP="006D19BE">
      <w:pPr>
        <w:jc w:val="both"/>
        <w:rPr>
          <w:rFonts w:ascii="Arial" w:hAnsi="Arial" w:cs="Arial"/>
          <w:sz w:val="21"/>
          <w:szCs w:val="21"/>
        </w:rPr>
      </w:pPr>
    </w:p>
    <w:p w14:paraId="767F95E1" w14:textId="77777777" w:rsidR="006D19BE" w:rsidRPr="00991753" w:rsidRDefault="006D19BE" w:rsidP="006D19BE">
      <w:pPr>
        <w:jc w:val="both"/>
        <w:rPr>
          <w:rFonts w:ascii="Arial" w:hAnsi="Arial" w:cs="Arial"/>
          <w:color w:val="000000"/>
          <w:sz w:val="21"/>
          <w:szCs w:val="21"/>
        </w:rPr>
      </w:pPr>
      <w:r w:rsidRPr="00991753">
        <w:rPr>
          <w:rFonts w:ascii="Arial" w:hAnsi="Arial" w:cs="Arial"/>
          <w:color w:val="000000"/>
          <w:sz w:val="21"/>
          <w:szCs w:val="21"/>
        </w:rPr>
        <w:t>En este sentido la Empresa de Licores de Cundinamarca desarrolla actividades comerciales en competencia con el sector privado y público, por lo que el estatuto de contratación no está regido en su totalidad por las Leyes que regulan estos procedimientos para empresas 100% públicas.</w:t>
      </w:r>
    </w:p>
    <w:p w14:paraId="17A5CF94" w14:textId="342D1C76" w:rsidR="006D19BE" w:rsidRDefault="006D19BE" w:rsidP="006D19BE">
      <w:pPr>
        <w:jc w:val="both"/>
        <w:rPr>
          <w:rFonts w:ascii="Arial" w:hAnsi="Arial" w:cs="Arial"/>
          <w:color w:val="000000"/>
          <w:sz w:val="21"/>
          <w:szCs w:val="21"/>
        </w:rPr>
      </w:pPr>
    </w:p>
    <w:p w14:paraId="07E291B1" w14:textId="1BB7286D" w:rsidR="00D5081E" w:rsidRPr="00D5081E" w:rsidRDefault="00D5081E" w:rsidP="00D5081E">
      <w:pPr>
        <w:jc w:val="both"/>
        <w:rPr>
          <w:rFonts w:ascii="Arial" w:hAnsi="Arial" w:cs="Arial"/>
          <w:color w:val="000000"/>
          <w:sz w:val="21"/>
          <w:szCs w:val="21"/>
        </w:rPr>
      </w:pPr>
      <w:r w:rsidRPr="00D5081E">
        <w:rPr>
          <w:rFonts w:ascii="Arial" w:hAnsi="Arial" w:cs="Arial"/>
          <w:color w:val="000000"/>
          <w:sz w:val="21"/>
          <w:szCs w:val="21"/>
        </w:rPr>
        <w:t xml:space="preserve">La ELC contempla, sin embargo, los principios de planeación, publicidad, concurrencia y selección objetiva. Así las cosas, se permite manifestar que los indicadores financieros establecidos obedecen a la necesidad de contar con empresas solidas financieramente para hacer frentes a las obligaciones derivadas de la relación contractual, más aún </w:t>
      </w:r>
      <w:r>
        <w:rPr>
          <w:rFonts w:ascii="Arial" w:hAnsi="Arial" w:cs="Arial"/>
          <w:color w:val="000000"/>
          <w:sz w:val="21"/>
          <w:szCs w:val="21"/>
        </w:rPr>
        <w:t>en la prestación de servicios</w:t>
      </w:r>
      <w:r w:rsidRPr="00D5081E">
        <w:rPr>
          <w:rFonts w:ascii="Arial" w:hAnsi="Arial" w:cs="Arial"/>
          <w:color w:val="000000"/>
          <w:sz w:val="21"/>
          <w:szCs w:val="21"/>
        </w:rPr>
        <w:t xml:space="preserve">, en la que uno de los factores fundamentales es el pago oportuno de los salarios, prestaciones y aportes de los trabajadores del contratista, quien debe mostrar que su solidez económica en la actualidad corresponde a los requisitos establecidos en la invitación abierta </w:t>
      </w:r>
    </w:p>
    <w:p w14:paraId="41A9B1DC" w14:textId="77777777" w:rsidR="00D5081E" w:rsidRPr="00991753" w:rsidRDefault="00D5081E" w:rsidP="006D19BE">
      <w:pPr>
        <w:jc w:val="both"/>
        <w:rPr>
          <w:rFonts w:ascii="Arial" w:hAnsi="Arial" w:cs="Arial"/>
          <w:color w:val="000000"/>
          <w:sz w:val="21"/>
          <w:szCs w:val="21"/>
        </w:rPr>
      </w:pPr>
    </w:p>
    <w:p w14:paraId="38D36ABE" w14:textId="1F64926D" w:rsidR="006D19BE" w:rsidRPr="00991753" w:rsidRDefault="006D19BE" w:rsidP="006D19BE">
      <w:pPr>
        <w:jc w:val="both"/>
        <w:rPr>
          <w:rFonts w:ascii="Arial" w:hAnsi="Arial" w:cs="Arial"/>
          <w:color w:val="000000"/>
          <w:sz w:val="21"/>
          <w:szCs w:val="21"/>
        </w:rPr>
      </w:pPr>
      <w:r w:rsidRPr="00991753">
        <w:rPr>
          <w:rFonts w:ascii="Arial" w:hAnsi="Arial" w:cs="Arial"/>
          <w:color w:val="000000"/>
          <w:sz w:val="21"/>
          <w:szCs w:val="21"/>
        </w:rPr>
        <w:t>Por lo anterior no se acepta</w:t>
      </w:r>
      <w:r w:rsidR="00FE456A" w:rsidRPr="00991753">
        <w:rPr>
          <w:rFonts w:ascii="Arial" w:hAnsi="Arial" w:cs="Arial"/>
          <w:color w:val="000000"/>
          <w:sz w:val="21"/>
          <w:szCs w:val="21"/>
        </w:rPr>
        <w:t>n</w:t>
      </w:r>
      <w:r w:rsidRPr="00991753">
        <w:rPr>
          <w:rFonts w:ascii="Arial" w:hAnsi="Arial" w:cs="Arial"/>
          <w:color w:val="000000"/>
          <w:sz w:val="21"/>
          <w:szCs w:val="21"/>
        </w:rPr>
        <w:t xml:space="preserve"> las observaciones 1,2 y 3.</w:t>
      </w:r>
    </w:p>
    <w:p w14:paraId="164AE1EB" w14:textId="77777777" w:rsidR="004A52FC" w:rsidRPr="00991753" w:rsidRDefault="004A52FC" w:rsidP="004A52FC">
      <w:pPr>
        <w:ind w:right="47"/>
        <w:jc w:val="both"/>
        <w:rPr>
          <w:rFonts w:ascii="Arial" w:hAnsi="Arial" w:cs="Arial"/>
          <w:b/>
          <w:bCs/>
          <w:i/>
          <w:iCs/>
          <w:sz w:val="21"/>
          <w:szCs w:val="21"/>
          <w:u w:val="single"/>
        </w:rPr>
      </w:pPr>
    </w:p>
    <w:p w14:paraId="51C9A2C0" w14:textId="1FA3EF43"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4</w:t>
      </w:r>
    </w:p>
    <w:p w14:paraId="6F1EB1EE" w14:textId="079CFA70" w:rsidR="004A52FC" w:rsidRPr="00991753" w:rsidRDefault="004A52FC" w:rsidP="004A52FC">
      <w:pPr>
        <w:ind w:right="47"/>
        <w:jc w:val="both"/>
        <w:rPr>
          <w:rFonts w:ascii="Arial" w:hAnsi="Arial" w:cs="Arial"/>
          <w:b/>
          <w:bCs/>
          <w:i/>
          <w:iCs/>
          <w:sz w:val="21"/>
          <w:szCs w:val="21"/>
          <w:u w:val="single"/>
        </w:rPr>
      </w:pPr>
    </w:p>
    <w:p w14:paraId="2C4061A5" w14:textId="0562C047" w:rsidR="004A52FC" w:rsidRPr="00991753" w:rsidRDefault="004A52FC" w:rsidP="004A52FC">
      <w:pPr>
        <w:ind w:right="47"/>
        <w:jc w:val="both"/>
        <w:rPr>
          <w:rFonts w:ascii="Arial" w:hAnsi="Arial" w:cs="Arial"/>
          <w:b/>
          <w:bCs/>
          <w:i/>
          <w:iCs/>
          <w:sz w:val="21"/>
          <w:szCs w:val="21"/>
          <w:u w:val="single"/>
        </w:rPr>
      </w:pPr>
      <w:r w:rsidRPr="00991753">
        <w:rPr>
          <w:rFonts w:ascii="Arial" w:hAnsi="Arial" w:cs="Arial"/>
          <w:noProof/>
          <w:sz w:val="21"/>
          <w:szCs w:val="21"/>
        </w:rPr>
        <w:drawing>
          <wp:inline distT="0" distB="0" distL="0" distR="0" wp14:anchorId="38771ACB" wp14:editId="1919F519">
            <wp:extent cx="5601684" cy="2335695"/>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7444" cy="2346436"/>
                    </a:xfrm>
                    <a:prstGeom prst="rect">
                      <a:avLst/>
                    </a:prstGeom>
                  </pic:spPr>
                </pic:pic>
              </a:graphicData>
            </a:graphic>
          </wp:inline>
        </w:drawing>
      </w:r>
    </w:p>
    <w:p w14:paraId="39477DEA" w14:textId="77777777" w:rsidR="004A52FC" w:rsidRPr="00991753" w:rsidRDefault="004A52FC" w:rsidP="004A52FC">
      <w:pPr>
        <w:ind w:right="47"/>
        <w:jc w:val="both"/>
        <w:rPr>
          <w:rFonts w:ascii="Arial" w:eastAsiaTheme="minorHAnsi" w:hAnsi="Arial" w:cs="Arial"/>
          <w:color w:val="000000"/>
          <w:sz w:val="21"/>
          <w:szCs w:val="21"/>
          <w:u w:val="single"/>
          <w:lang w:eastAsia="en-US"/>
        </w:rPr>
      </w:pPr>
    </w:p>
    <w:p w14:paraId="47960663" w14:textId="2E3C40A4" w:rsidR="004A52FC" w:rsidRPr="00991753" w:rsidRDefault="004A52FC" w:rsidP="004A52FC">
      <w:pPr>
        <w:pStyle w:val="Default"/>
        <w:jc w:val="both"/>
        <w:rPr>
          <w:sz w:val="21"/>
          <w:szCs w:val="21"/>
        </w:rPr>
      </w:pPr>
      <w:r w:rsidRPr="00991753">
        <w:rPr>
          <w:sz w:val="21"/>
          <w:szCs w:val="21"/>
        </w:rPr>
        <w:t>Solicito a la Entidad modificar este requisito para que el gerente de proyectos sea profesional en cualquier área y su especialización no necesariamente deba ser en “gestión de gerencia de proyectos”, si no que posea un posgrado en cualquier disciplina, pues con circunscribir a un administrador o ingeniero cercena el proceso para otros perfiles que tienen la misma o mayor experiencia siendo de otras profesione</w:t>
      </w:r>
      <w:r w:rsidR="00094AFF">
        <w:rPr>
          <w:sz w:val="21"/>
          <w:szCs w:val="21"/>
        </w:rPr>
        <w:t>s o con otras especializaciones.</w:t>
      </w:r>
    </w:p>
    <w:p w14:paraId="1F760428" w14:textId="77777777" w:rsidR="00A5033C" w:rsidRPr="00991753" w:rsidRDefault="00A5033C" w:rsidP="004A52FC">
      <w:pPr>
        <w:pStyle w:val="Default"/>
        <w:jc w:val="both"/>
        <w:rPr>
          <w:sz w:val="21"/>
          <w:szCs w:val="21"/>
        </w:rPr>
      </w:pPr>
    </w:p>
    <w:p w14:paraId="0737EDE0" w14:textId="4F286A74"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4:</w:t>
      </w:r>
    </w:p>
    <w:p w14:paraId="11EFF436" w14:textId="4BED75A4" w:rsidR="004A52FC" w:rsidRPr="00991753" w:rsidRDefault="004A52FC" w:rsidP="004A52FC">
      <w:pPr>
        <w:ind w:right="47"/>
        <w:jc w:val="both"/>
        <w:rPr>
          <w:rFonts w:ascii="Arial" w:hAnsi="Arial" w:cs="Arial"/>
          <w:b/>
          <w:bCs/>
          <w:i/>
          <w:iCs/>
          <w:sz w:val="21"/>
          <w:szCs w:val="21"/>
          <w:u w:val="single"/>
        </w:rPr>
      </w:pPr>
    </w:p>
    <w:p w14:paraId="6FC6E4D3" w14:textId="544201B2" w:rsidR="007C5023" w:rsidRPr="00991753" w:rsidRDefault="007C5023" w:rsidP="004A52FC">
      <w:pPr>
        <w:ind w:right="47"/>
        <w:jc w:val="both"/>
        <w:rPr>
          <w:rFonts w:ascii="Arial" w:hAnsi="Arial" w:cs="Arial"/>
          <w:sz w:val="21"/>
          <w:szCs w:val="21"/>
        </w:rPr>
      </w:pPr>
      <w:r w:rsidRPr="00991753">
        <w:rPr>
          <w:rFonts w:ascii="Arial" w:hAnsi="Arial" w:cs="Arial"/>
          <w:sz w:val="21"/>
          <w:szCs w:val="21"/>
        </w:rPr>
        <w:t xml:space="preserve">La Empresa de Licores de Cundinamarca, no hace referencia al pregrado del Gerente de proyectos (Titulo Universitario), este puede ser profesional de cualquier área, sin embargo, la ELC, no acoge la observación y mantiene lo solicitado respecto a la solicitud del profesional con posgrado en </w:t>
      </w:r>
      <w:r w:rsidR="00094AFF">
        <w:rPr>
          <w:rFonts w:ascii="Arial" w:hAnsi="Arial" w:cs="Arial"/>
          <w:sz w:val="21"/>
          <w:szCs w:val="21"/>
        </w:rPr>
        <w:t>gestión o gerencia de proyectos, toda vez que guarda relación con las actividades a ejecutar.</w:t>
      </w:r>
    </w:p>
    <w:p w14:paraId="2368E9AD" w14:textId="77777777" w:rsidR="004A52FC" w:rsidRPr="00991753" w:rsidRDefault="004A52FC" w:rsidP="004A52FC">
      <w:pPr>
        <w:ind w:right="47"/>
        <w:jc w:val="both"/>
        <w:rPr>
          <w:rFonts w:ascii="Arial" w:hAnsi="Arial" w:cs="Arial"/>
          <w:b/>
          <w:bCs/>
          <w:i/>
          <w:iCs/>
          <w:sz w:val="21"/>
          <w:szCs w:val="21"/>
          <w:u w:val="single"/>
        </w:rPr>
      </w:pPr>
    </w:p>
    <w:p w14:paraId="0AD95B35" w14:textId="55E4B106"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5</w:t>
      </w:r>
    </w:p>
    <w:p w14:paraId="416808AC" w14:textId="4F2191FD" w:rsidR="004A52FC" w:rsidRPr="00991753" w:rsidRDefault="004A52FC" w:rsidP="004A52FC">
      <w:pPr>
        <w:ind w:right="47"/>
        <w:jc w:val="both"/>
        <w:rPr>
          <w:rFonts w:ascii="Arial" w:hAnsi="Arial" w:cs="Arial"/>
          <w:b/>
          <w:bCs/>
          <w:i/>
          <w:iCs/>
          <w:sz w:val="21"/>
          <w:szCs w:val="21"/>
          <w:u w:val="single"/>
        </w:rPr>
      </w:pPr>
    </w:p>
    <w:p w14:paraId="35D81449" w14:textId="395E2DB3" w:rsidR="004A52FC" w:rsidRPr="00991753" w:rsidRDefault="004A52FC" w:rsidP="004A52FC">
      <w:pPr>
        <w:pStyle w:val="Default"/>
        <w:jc w:val="both"/>
        <w:rPr>
          <w:i/>
          <w:iCs/>
          <w:sz w:val="21"/>
          <w:szCs w:val="21"/>
        </w:rPr>
      </w:pPr>
      <w:r w:rsidRPr="00991753">
        <w:rPr>
          <w:sz w:val="21"/>
          <w:szCs w:val="21"/>
        </w:rPr>
        <w:t xml:space="preserve">OBSERVACION 5. </w:t>
      </w:r>
      <w:r w:rsidRPr="00991753">
        <w:rPr>
          <w:i/>
          <w:iCs/>
          <w:sz w:val="21"/>
          <w:szCs w:val="21"/>
        </w:rPr>
        <w:t xml:space="preserve">IMPUESTOS, GRAVAMENES, TASA, ESTAMPILLAS Y CONTRIBUCIONES. </w:t>
      </w:r>
    </w:p>
    <w:p w14:paraId="6D0BFD9F" w14:textId="77777777" w:rsidR="004A52FC" w:rsidRPr="00991753" w:rsidRDefault="004A52FC" w:rsidP="004A52FC">
      <w:pPr>
        <w:pStyle w:val="Default"/>
        <w:jc w:val="both"/>
        <w:rPr>
          <w:sz w:val="21"/>
          <w:szCs w:val="21"/>
        </w:rPr>
      </w:pPr>
    </w:p>
    <w:p w14:paraId="3D8F0A76" w14:textId="000DB58D" w:rsidR="004A52FC" w:rsidRPr="00991753" w:rsidRDefault="004A52FC" w:rsidP="004A52FC">
      <w:pPr>
        <w:pStyle w:val="Default"/>
        <w:jc w:val="both"/>
        <w:rPr>
          <w:sz w:val="21"/>
          <w:szCs w:val="21"/>
        </w:rPr>
      </w:pPr>
      <w:r w:rsidRPr="00991753">
        <w:rPr>
          <w:sz w:val="21"/>
          <w:szCs w:val="21"/>
        </w:rPr>
        <w:t xml:space="preserve">Respetuosamente solicitamos a la entidad aclarar cuál es la base gravable para los impuestos, gravámenes, tasas, estampillas y contribuciones que los proponentes deben tener en cuenta al momento de elaborar la oferta económica. </w:t>
      </w:r>
    </w:p>
    <w:p w14:paraId="28FA8E35" w14:textId="77777777" w:rsidR="004A52FC" w:rsidRPr="00991753" w:rsidRDefault="004A52FC" w:rsidP="004A52FC">
      <w:pPr>
        <w:pStyle w:val="Default"/>
        <w:jc w:val="both"/>
        <w:rPr>
          <w:sz w:val="21"/>
          <w:szCs w:val="21"/>
        </w:rPr>
      </w:pPr>
    </w:p>
    <w:p w14:paraId="339137D2" w14:textId="2F2E52A2" w:rsidR="004A52FC" w:rsidRPr="00991753" w:rsidRDefault="004A52FC" w:rsidP="004A52FC">
      <w:pPr>
        <w:pStyle w:val="Default"/>
        <w:jc w:val="both"/>
        <w:rPr>
          <w:sz w:val="21"/>
          <w:szCs w:val="21"/>
        </w:rPr>
      </w:pPr>
      <w:r w:rsidRPr="00991753">
        <w:rPr>
          <w:sz w:val="21"/>
          <w:szCs w:val="21"/>
        </w:rPr>
        <w:t xml:space="preserve">Si se tiene en cuenta la ley 1819 de 2016 que entró en vigor el 1 de enero de 2017, modificó a través de su artículo 180 el parágrafo 462-1 del Estatuto Tributario en donde le dio alcance a la base gravable especial para los servicios integrales de aseo, indicándose lo siguiente: </w:t>
      </w:r>
    </w:p>
    <w:p w14:paraId="1F24EDFD" w14:textId="77777777" w:rsidR="004A52FC" w:rsidRPr="00991753" w:rsidRDefault="004A52FC" w:rsidP="004A52FC">
      <w:pPr>
        <w:pStyle w:val="Default"/>
        <w:jc w:val="both"/>
        <w:rPr>
          <w:sz w:val="21"/>
          <w:szCs w:val="21"/>
        </w:rPr>
      </w:pPr>
    </w:p>
    <w:p w14:paraId="65173CCB" w14:textId="77777777" w:rsidR="004A52FC" w:rsidRPr="00991753" w:rsidRDefault="004A52FC" w:rsidP="004A52FC">
      <w:pPr>
        <w:pStyle w:val="Default"/>
        <w:ind w:left="708"/>
        <w:jc w:val="both"/>
        <w:rPr>
          <w:sz w:val="21"/>
          <w:szCs w:val="21"/>
        </w:rPr>
      </w:pPr>
      <w:r w:rsidRPr="00991753">
        <w:rPr>
          <w:i/>
          <w:iCs/>
          <w:sz w:val="21"/>
          <w:szCs w:val="21"/>
        </w:rPr>
        <w:t xml:space="preserve">“ARTÍCULO 182. Modifíquese el parágrafo del artículo 462-1 del Estatuto Tributario el cual quedará así: </w:t>
      </w:r>
    </w:p>
    <w:p w14:paraId="478418DA" w14:textId="66CAD448" w:rsidR="004A52FC" w:rsidRPr="00991753" w:rsidRDefault="004A52FC" w:rsidP="004A52FC">
      <w:pPr>
        <w:pStyle w:val="Default"/>
        <w:ind w:left="708"/>
        <w:jc w:val="both"/>
        <w:rPr>
          <w:i/>
          <w:iCs/>
          <w:sz w:val="21"/>
          <w:szCs w:val="21"/>
        </w:rPr>
      </w:pPr>
      <w:r w:rsidRPr="00991753">
        <w:rPr>
          <w:i/>
          <w:iCs/>
          <w:sz w:val="21"/>
          <w:szCs w:val="21"/>
        </w:rPr>
        <w:t xml:space="preserve">PARÁGRAFO. Esta base gravable especial se aplicará igualmente al Impuesto de Industria y Comercio y Complementarios, para efectos de la aplicación de la retención en la fuente del impuesto sobre la renta y de la retención en la fuente sobre el Impuesto de Industria y Comercio y Complementarios, así como para otros impuestos, tasas y contribuciones de orden territorial.” </w:t>
      </w:r>
    </w:p>
    <w:p w14:paraId="0E3EB20A" w14:textId="77777777" w:rsidR="004A52FC" w:rsidRPr="00991753" w:rsidRDefault="004A52FC" w:rsidP="004A52FC">
      <w:pPr>
        <w:pStyle w:val="Default"/>
        <w:ind w:left="708"/>
        <w:jc w:val="both"/>
        <w:rPr>
          <w:sz w:val="21"/>
          <w:szCs w:val="21"/>
        </w:rPr>
      </w:pPr>
    </w:p>
    <w:p w14:paraId="31BA4C9F" w14:textId="56A3CA53" w:rsidR="004A52FC" w:rsidRPr="00991753" w:rsidRDefault="004A52FC" w:rsidP="004A52FC">
      <w:pPr>
        <w:pStyle w:val="Default"/>
        <w:jc w:val="both"/>
        <w:rPr>
          <w:sz w:val="21"/>
          <w:szCs w:val="21"/>
        </w:rPr>
      </w:pPr>
      <w:r w:rsidRPr="00991753">
        <w:rPr>
          <w:sz w:val="21"/>
          <w:szCs w:val="21"/>
        </w:rPr>
        <w:t xml:space="preserve">De la misma manera, informar qué pagos se deben hacer al momento de legalización del contrato en caso de ser adjudicatario, y cómo se deben realizar aquellos, si de manera parcial en cada facturación o en un único pago anticipado. </w:t>
      </w:r>
    </w:p>
    <w:p w14:paraId="6495C58A" w14:textId="77777777" w:rsidR="004A52FC" w:rsidRPr="00991753" w:rsidRDefault="004A52FC" w:rsidP="004A52FC">
      <w:pPr>
        <w:pStyle w:val="Default"/>
        <w:jc w:val="both"/>
        <w:rPr>
          <w:sz w:val="21"/>
          <w:szCs w:val="21"/>
        </w:rPr>
      </w:pPr>
    </w:p>
    <w:p w14:paraId="55EA7924" w14:textId="35C4B6C1" w:rsidR="004A52FC" w:rsidRPr="00991753" w:rsidRDefault="004A52FC" w:rsidP="004A52FC">
      <w:pPr>
        <w:ind w:right="47"/>
        <w:jc w:val="both"/>
        <w:rPr>
          <w:rFonts w:ascii="Arial" w:hAnsi="Arial" w:cs="Arial"/>
          <w:sz w:val="21"/>
          <w:szCs w:val="21"/>
          <w:lang w:eastAsia="es-ES"/>
        </w:rPr>
      </w:pPr>
      <w:r w:rsidRPr="00991753">
        <w:rPr>
          <w:rFonts w:ascii="Arial" w:hAnsi="Arial" w:cs="Arial"/>
          <w:sz w:val="21"/>
          <w:szCs w:val="21"/>
        </w:rPr>
        <w:t>Esperamos que la Entidad acepte nuestras observaciones para darle mayor pluralidad de oferentes y una puja dinámica en el presente proceso.</w:t>
      </w:r>
    </w:p>
    <w:p w14:paraId="49D3846C" w14:textId="76785238" w:rsidR="004A52FC" w:rsidRPr="00991753" w:rsidRDefault="004A52FC" w:rsidP="004A52FC">
      <w:pPr>
        <w:pStyle w:val="Default"/>
        <w:jc w:val="both"/>
        <w:rPr>
          <w:sz w:val="21"/>
          <w:szCs w:val="21"/>
          <w:lang w:eastAsia="es-CO"/>
        </w:rPr>
      </w:pPr>
    </w:p>
    <w:p w14:paraId="25E9C0CC" w14:textId="607F09D3"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5:</w:t>
      </w:r>
    </w:p>
    <w:p w14:paraId="04A8C55D" w14:textId="77777777" w:rsidR="00795857" w:rsidRPr="00991753" w:rsidRDefault="00795857" w:rsidP="004A52FC">
      <w:pPr>
        <w:ind w:right="47"/>
        <w:jc w:val="both"/>
        <w:rPr>
          <w:rFonts w:ascii="Arial" w:hAnsi="Arial" w:cs="Arial"/>
          <w:b/>
          <w:bCs/>
          <w:i/>
          <w:iCs/>
          <w:sz w:val="21"/>
          <w:szCs w:val="21"/>
          <w:u w:val="single"/>
        </w:rPr>
      </w:pPr>
    </w:p>
    <w:p w14:paraId="0A48730B" w14:textId="63318EA3" w:rsidR="009527FC" w:rsidRPr="00991753" w:rsidRDefault="00795857" w:rsidP="00795857">
      <w:pPr>
        <w:pStyle w:val="Prrafodelista"/>
        <w:ind w:left="0"/>
        <w:jc w:val="both"/>
        <w:rPr>
          <w:rFonts w:ascii="Arial" w:eastAsia="Times New Roman" w:hAnsi="Arial" w:cs="Arial"/>
          <w:bCs/>
          <w:iCs/>
          <w:color w:val="222222"/>
          <w:sz w:val="21"/>
          <w:szCs w:val="21"/>
          <w:lang w:eastAsia="es-CO"/>
        </w:rPr>
      </w:pPr>
      <w:r w:rsidRPr="00991753">
        <w:rPr>
          <w:rFonts w:ascii="Arial" w:hAnsi="Arial" w:cs="Arial"/>
          <w:sz w:val="21"/>
          <w:szCs w:val="21"/>
        </w:rPr>
        <w:t xml:space="preserve">Para la elaboración de la oferta económica, el oferente debe tener en cuenta los impuestos de orden nacional, es decir, </w:t>
      </w:r>
      <w:r w:rsidRPr="00991753">
        <w:rPr>
          <w:rFonts w:ascii="Arial" w:eastAsia="Times New Roman" w:hAnsi="Arial" w:cs="Arial"/>
          <w:bCs/>
          <w:iCs/>
          <w:color w:val="222222"/>
          <w:sz w:val="21"/>
          <w:szCs w:val="21"/>
          <w:lang w:eastAsia="es-CO"/>
        </w:rPr>
        <w:t>Retención en la Fuente, Retención del ICA e IVA en el caso que sea necesario</w:t>
      </w:r>
      <w:r w:rsidR="009527FC" w:rsidRPr="00991753">
        <w:rPr>
          <w:rFonts w:ascii="Arial" w:eastAsia="Times New Roman" w:hAnsi="Arial" w:cs="Arial"/>
          <w:bCs/>
          <w:iCs/>
          <w:color w:val="222222"/>
          <w:sz w:val="21"/>
          <w:szCs w:val="21"/>
          <w:lang w:eastAsia="es-CO"/>
        </w:rPr>
        <w:t>. En cuento a la base gravable para los impuestos, esta depende del AIU de cada oferente</w:t>
      </w:r>
      <w:r w:rsidRPr="00991753">
        <w:rPr>
          <w:rFonts w:ascii="Arial" w:eastAsia="Times New Roman" w:hAnsi="Arial" w:cs="Arial"/>
          <w:bCs/>
          <w:iCs/>
          <w:color w:val="222222"/>
          <w:sz w:val="21"/>
          <w:szCs w:val="21"/>
          <w:lang w:eastAsia="es-CO"/>
        </w:rPr>
        <w:t xml:space="preserve">. </w:t>
      </w:r>
    </w:p>
    <w:p w14:paraId="7F39EA8A" w14:textId="77777777" w:rsidR="00197E4F" w:rsidRPr="00991753" w:rsidRDefault="00197E4F" w:rsidP="00795857">
      <w:pPr>
        <w:pStyle w:val="Prrafodelista"/>
        <w:ind w:left="0"/>
        <w:jc w:val="both"/>
        <w:rPr>
          <w:rFonts w:ascii="Arial" w:eastAsia="Times New Roman" w:hAnsi="Arial" w:cs="Arial"/>
          <w:bCs/>
          <w:iCs/>
          <w:color w:val="222222"/>
          <w:sz w:val="21"/>
          <w:szCs w:val="21"/>
          <w:lang w:eastAsia="es-CO"/>
        </w:rPr>
      </w:pPr>
    </w:p>
    <w:p w14:paraId="4F3FDFF1" w14:textId="6A6225BC" w:rsidR="00795857" w:rsidRPr="00991753" w:rsidRDefault="009527FC" w:rsidP="00795857">
      <w:pPr>
        <w:pStyle w:val="Prrafodelista"/>
        <w:ind w:left="0"/>
        <w:jc w:val="both"/>
        <w:rPr>
          <w:rFonts w:ascii="Arial" w:hAnsi="Arial" w:cs="Arial"/>
          <w:sz w:val="21"/>
          <w:szCs w:val="21"/>
        </w:rPr>
      </w:pPr>
      <w:r w:rsidRPr="00991753">
        <w:rPr>
          <w:rFonts w:ascii="Arial" w:eastAsia="Times New Roman" w:hAnsi="Arial" w:cs="Arial"/>
          <w:bCs/>
          <w:iCs/>
          <w:color w:val="222222"/>
          <w:sz w:val="21"/>
          <w:szCs w:val="21"/>
          <w:lang w:eastAsia="es-CO"/>
        </w:rPr>
        <w:t>Por otro lado, l</w:t>
      </w:r>
      <w:r w:rsidR="00795857" w:rsidRPr="00991753">
        <w:rPr>
          <w:rFonts w:ascii="Arial" w:eastAsia="Times New Roman" w:hAnsi="Arial" w:cs="Arial"/>
          <w:bCs/>
          <w:iCs/>
          <w:color w:val="222222"/>
          <w:sz w:val="21"/>
          <w:szCs w:val="21"/>
          <w:lang w:eastAsia="es-CO"/>
        </w:rPr>
        <w:t>a Empresa de Licores de Cundinamarca no está obligado al cobro de estampillas, de acuerdo a lo establecido dentro de la Ordenanza Departamental 039 del 2020</w:t>
      </w:r>
      <w:r w:rsidRPr="00991753">
        <w:rPr>
          <w:rFonts w:ascii="Arial" w:eastAsia="Times New Roman" w:hAnsi="Arial" w:cs="Arial"/>
          <w:bCs/>
          <w:iCs/>
          <w:color w:val="222222"/>
          <w:sz w:val="21"/>
          <w:szCs w:val="21"/>
          <w:lang w:eastAsia="es-CO"/>
        </w:rPr>
        <w:t xml:space="preserve"> articulo 294</w:t>
      </w:r>
      <w:r w:rsidR="00795857" w:rsidRPr="00991753">
        <w:rPr>
          <w:rFonts w:ascii="Arial" w:eastAsia="Times New Roman" w:hAnsi="Arial" w:cs="Arial"/>
          <w:bCs/>
          <w:iCs/>
          <w:color w:val="222222"/>
          <w:sz w:val="21"/>
          <w:szCs w:val="21"/>
          <w:lang w:eastAsia="es-CO"/>
        </w:rPr>
        <w:t xml:space="preserve">, </w:t>
      </w:r>
      <w:r w:rsidRPr="00991753">
        <w:rPr>
          <w:rFonts w:ascii="Arial" w:eastAsia="Times New Roman" w:hAnsi="Arial" w:cs="Arial"/>
          <w:bCs/>
          <w:iCs/>
          <w:color w:val="222222"/>
          <w:sz w:val="21"/>
          <w:szCs w:val="21"/>
          <w:lang w:eastAsia="es-CO"/>
        </w:rPr>
        <w:t>p</w:t>
      </w:r>
      <w:r w:rsidR="00795857" w:rsidRPr="00991753">
        <w:rPr>
          <w:rFonts w:ascii="Arial" w:eastAsia="Times New Roman" w:hAnsi="Arial" w:cs="Arial"/>
          <w:bCs/>
          <w:iCs/>
          <w:color w:val="222222"/>
          <w:sz w:val="21"/>
          <w:szCs w:val="21"/>
          <w:lang w:eastAsia="es-CO"/>
        </w:rPr>
        <w:t>or lo anterior, el futuro contratista no deberá realizar ningún pago con ocasión a la celebración del contrato.</w:t>
      </w:r>
    </w:p>
    <w:p w14:paraId="164F3B9E" w14:textId="78AEC741" w:rsidR="004A52FC" w:rsidRPr="00991753" w:rsidRDefault="004A52FC" w:rsidP="004A52FC">
      <w:pPr>
        <w:ind w:right="47"/>
        <w:jc w:val="both"/>
        <w:rPr>
          <w:rFonts w:ascii="Arial" w:hAnsi="Arial" w:cs="Arial"/>
          <w:b/>
          <w:bCs/>
          <w:i/>
          <w:iCs/>
          <w:sz w:val="21"/>
          <w:szCs w:val="21"/>
          <w:u w:val="single"/>
        </w:rPr>
      </w:pPr>
    </w:p>
    <w:p w14:paraId="150C9267" w14:textId="334203B7" w:rsidR="004A52FC" w:rsidRPr="00991753" w:rsidRDefault="004A52FC" w:rsidP="004A52FC">
      <w:pPr>
        <w:ind w:right="47"/>
        <w:jc w:val="center"/>
        <w:rPr>
          <w:rFonts w:ascii="Arial" w:hAnsi="Arial" w:cs="Arial"/>
          <w:b/>
          <w:bCs/>
          <w:iCs/>
          <w:sz w:val="21"/>
          <w:szCs w:val="21"/>
          <w:u w:val="single"/>
        </w:rPr>
      </w:pPr>
      <w:r w:rsidRPr="00991753">
        <w:rPr>
          <w:rFonts w:ascii="Arial" w:hAnsi="Arial" w:cs="Arial"/>
          <w:b/>
          <w:bCs/>
          <w:iCs/>
          <w:sz w:val="21"/>
          <w:szCs w:val="21"/>
          <w:u w:val="single"/>
        </w:rPr>
        <w:t>OBSERVACIÓN PRESENTADA POR MR CLEAN.</w:t>
      </w:r>
    </w:p>
    <w:p w14:paraId="641F04EB" w14:textId="06956112" w:rsidR="004A52FC" w:rsidRPr="00991753" w:rsidRDefault="004A52FC" w:rsidP="004A52FC">
      <w:pPr>
        <w:ind w:right="47"/>
        <w:jc w:val="both"/>
        <w:rPr>
          <w:rFonts w:ascii="Arial" w:hAnsi="Arial" w:cs="Arial"/>
          <w:b/>
          <w:bCs/>
          <w:i/>
          <w:iCs/>
          <w:sz w:val="21"/>
          <w:szCs w:val="21"/>
          <w:u w:val="single"/>
        </w:rPr>
      </w:pPr>
    </w:p>
    <w:p w14:paraId="3A5E86E3" w14:textId="77777777" w:rsidR="004A52FC" w:rsidRPr="00991753" w:rsidRDefault="004A52FC" w:rsidP="004A52FC">
      <w:pPr>
        <w:ind w:right="47"/>
        <w:jc w:val="both"/>
        <w:rPr>
          <w:rFonts w:ascii="Arial" w:hAnsi="Arial" w:cs="Arial"/>
          <w:b/>
          <w:bCs/>
          <w:i/>
          <w:iCs/>
          <w:sz w:val="21"/>
          <w:szCs w:val="21"/>
          <w:u w:val="single"/>
        </w:rPr>
      </w:pPr>
    </w:p>
    <w:p w14:paraId="5769858F" w14:textId="61909211"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1</w:t>
      </w:r>
    </w:p>
    <w:p w14:paraId="02407590" w14:textId="77777777" w:rsidR="007C5023" w:rsidRPr="00991753" w:rsidRDefault="007C5023" w:rsidP="004A52FC">
      <w:pPr>
        <w:ind w:right="47"/>
        <w:jc w:val="both"/>
        <w:rPr>
          <w:rFonts w:ascii="Arial" w:hAnsi="Arial" w:cs="Arial"/>
          <w:b/>
          <w:bCs/>
          <w:i/>
          <w:iCs/>
          <w:sz w:val="21"/>
          <w:szCs w:val="21"/>
          <w:u w:val="single"/>
        </w:rPr>
      </w:pPr>
    </w:p>
    <w:p w14:paraId="5D34FEEE" w14:textId="77777777"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b/>
          <w:bCs/>
          <w:color w:val="222222"/>
          <w:sz w:val="21"/>
          <w:szCs w:val="21"/>
          <w:lang w:val="es-ES"/>
        </w:rPr>
        <w:t>Al numeral 3.4.1.10 Personal Mínimo requerido – Profesional en Seguridad y salud en el trabajo</w:t>
      </w:r>
      <w:r w:rsidRPr="00991753">
        <w:rPr>
          <w:rFonts w:ascii="Arial" w:hAnsi="Arial" w:cs="Arial"/>
          <w:color w:val="222222"/>
          <w:sz w:val="21"/>
          <w:szCs w:val="21"/>
          <w:lang w:val="es-ES"/>
        </w:rPr>
        <w:t>, solicitamos que no se solicite certificación de afiliación a la administradora de riesgos laborales e historia laboral emitida por el operador PILA, porque restringe colocar personal con las suficientes capacidades para ejecutar estos proyectos sino laboró directamente con el contratista, convirtiéndose en un requerimiento innecesario, por otro lado la contratación también se podría realizar por contrato de prestación de servicios.</w:t>
      </w:r>
    </w:p>
    <w:p w14:paraId="5524DADC" w14:textId="46FA5A2A"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color w:val="222222"/>
          <w:sz w:val="21"/>
          <w:szCs w:val="21"/>
          <w:lang w:val="es-ES"/>
        </w:rPr>
        <w:t>En este sentido solicitamos incluir dentro del perfil solicitado técnico y/o tecnólogo en Seguridad y salud en el trabajo perfil que también se ajusta a las necesidades de la entidad</w:t>
      </w:r>
      <w:r w:rsidR="0094666A" w:rsidRPr="00991753">
        <w:rPr>
          <w:rFonts w:ascii="Arial" w:hAnsi="Arial" w:cs="Arial"/>
          <w:color w:val="222222"/>
          <w:sz w:val="21"/>
          <w:szCs w:val="21"/>
          <w:lang w:val="es-ES"/>
        </w:rPr>
        <w:t>.</w:t>
      </w:r>
    </w:p>
    <w:p w14:paraId="042C9BA4" w14:textId="77777777" w:rsidR="004A52FC" w:rsidRPr="00991753" w:rsidRDefault="004A52FC" w:rsidP="004A52FC">
      <w:pPr>
        <w:ind w:right="47"/>
        <w:jc w:val="both"/>
        <w:rPr>
          <w:rFonts w:ascii="Arial" w:hAnsi="Arial" w:cs="Arial"/>
          <w:b/>
          <w:bCs/>
          <w:sz w:val="21"/>
          <w:szCs w:val="21"/>
          <w:u w:val="single"/>
        </w:rPr>
      </w:pPr>
    </w:p>
    <w:p w14:paraId="44BEFC25" w14:textId="6D528CDC"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1:</w:t>
      </w:r>
    </w:p>
    <w:p w14:paraId="12F2B5EE" w14:textId="77777777" w:rsidR="0094666A" w:rsidRPr="00991753" w:rsidRDefault="0094666A" w:rsidP="004A52FC">
      <w:pPr>
        <w:ind w:right="47"/>
        <w:jc w:val="both"/>
        <w:rPr>
          <w:rFonts w:ascii="Arial" w:hAnsi="Arial" w:cs="Arial"/>
          <w:b/>
          <w:bCs/>
          <w:i/>
          <w:iCs/>
          <w:sz w:val="21"/>
          <w:szCs w:val="21"/>
          <w:u w:val="single"/>
        </w:rPr>
      </w:pPr>
    </w:p>
    <w:p w14:paraId="72B6CD15" w14:textId="737910C3" w:rsidR="0094666A" w:rsidRPr="00991753" w:rsidRDefault="0094666A" w:rsidP="0094666A">
      <w:pPr>
        <w:ind w:right="47"/>
        <w:jc w:val="both"/>
        <w:rPr>
          <w:rFonts w:ascii="Arial" w:hAnsi="Arial" w:cs="Arial"/>
          <w:sz w:val="21"/>
          <w:szCs w:val="21"/>
        </w:rPr>
      </w:pPr>
      <w:r w:rsidRPr="00991753">
        <w:rPr>
          <w:rFonts w:ascii="Arial" w:hAnsi="Arial" w:cs="Arial"/>
          <w:sz w:val="21"/>
          <w:szCs w:val="21"/>
        </w:rPr>
        <w:t xml:space="preserve">En cuanto al certificado de afiliación a la administradora de riesgos labores, la Empresa de Licores de Cundinamarca no puede acceder a su </w:t>
      </w:r>
      <w:r w:rsidR="0076401E" w:rsidRPr="00991753">
        <w:rPr>
          <w:rFonts w:ascii="Arial" w:hAnsi="Arial" w:cs="Arial"/>
          <w:sz w:val="21"/>
          <w:szCs w:val="21"/>
        </w:rPr>
        <w:t>petición, ya</w:t>
      </w:r>
      <w:r w:rsidRPr="00991753">
        <w:rPr>
          <w:rFonts w:ascii="Arial" w:hAnsi="Arial" w:cs="Arial"/>
          <w:color w:val="000000" w:themeColor="text1"/>
          <w:sz w:val="21"/>
          <w:szCs w:val="21"/>
        </w:rPr>
        <w:t xml:space="preserve"> que de conformidad con el artículo 2.2.4.2.2.15 del Decreto 1072 de 2015 “</w:t>
      </w:r>
      <w:r w:rsidRPr="00991753">
        <w:rPr>
          <w:rFonts w:ascii="Arial" w:hAnsi="Arial" w:cs="Arial"/>
          <w:i/>
          <w:iCs/>
          <w:color w:val="000000" w:themeColor="text1"/>
          <w:sz w:val="21"/>
          <w:szCs w:val="21"/>
        </w:rPr>
        <w:t xml:space="preserve">Por medio del cual se expide el Decreto Único Reglamentarito del Sector </w:t>
      </w:r>
      <w:r w:rsidRPr="00991753">
        <w:rPr>
          <w:rFonts w:ascii="Arial" w:hAnsi="Arial" w:cs="Arial"/>
          <w:i/>
          <w:iCs/>
          <w:color w:val="000000" w:themeColor="text1"/>
          <w:sz w:val="21"/>
          <w:szCs w:val="21"/>
        </w:rPr>
        <w:tab/>
        <w:t>Trabajo”</w:t>
      </w:r>
      <w:r w:rsidRPr="00991753">
        <w:rPr>
          <w:rFonts w:ascii="Arial" w:hAnsi="Arial" w:cs="Arial"/>
          <w:color w:val="000000" w:themeColor="text1"/>
          <w:sz w:val="21"/>
          <w:szCs w:val="21"/>
        </w:rPr>
        <w:t>, son obligaciones del contratante entre otras la siguiente:</w:t>
      </w:r>
    </w:p>
    <w:p w14:paraId="69E6922B" w14:textId="77777777" w:rsidR="0094666A" w:rsidRPr="00991753" w:rsidRDefault="0094666A" w:rsidP="0094666A">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 xml:space="preserve"> </w:t>
      </w:r>
    </w:p>
    <w:p w14:paraId="4D82590E" w14:textId="77777777" w:rsidR="0094666A" w:rsidRPr="00991753" w:rsidRDefault="0094666A" w:rsidP="0094666A">
      <w:pPr>
        <w:ind w:right="47"/>
        <w:jc w:val="both"/>
        <w:rPr>
          <w:rFonts w:ascii="Arial" w:hAnsi="Arial" w:cs="Arial"/>
          <w:i/>
          <w:iCs/>
          <w:color w:val="000000" w:themeColor="text1"/>
          <w:sz w:val="21"/>
          <w:szCs w:val="21"/>
        </w:rPr>
      </w:pPr>
      <w:r w:rsidRPr="00991753">
        <w:rPr>
          <w:rFonts w:ascii="Arial" w:hAnsi="Arial" w:cs="Arial"/>
          <w:i/>
          <w:iCs/>
          <w:color w:val="000000" w:themeColor="text1"/>
          <w:sz w:val="21"/>
          <w:szCs w:val="21"/>
        </w:rPr>
        <w:t xml:space="preserve">Artículo 2.2.4.2.2.15. Obligaciones del contratante. El contratante debe cumplir con las normas del Sistema General de Riesgos Laborales, en especial, las siguientes:  </w:t>
      </w:r>
    </w:p>
    <w:p w14:paraId="1C9F5B55" w14:textId="77777777" w:rsidR="0094666A" w:rsidRPr="00991753" w:rsidRDefault="0094666A" w:rsidP="0094666A">
      <w:pPr>
        <w:ind w:right="47"/>
        <w:jc w:val="both"/>
        <w:rPr>
          <w:rFonts w:ascii="Arial" w:hAnsi="Arial" w:cs="Arial"/>
          <w:i/>
          <w:iCs/>
          <w:color w:val="000000" w:themeColor="text1"/>
          <w:sz w:val="21"/>
          <w:szCs w:val="21"/>
        </w:rPr>
      </w:pPr>
    </w:p>
    <w:p w14:paraId="287F9F47" w14:textId="77777777" w:rsidR="0094666A" w:rsidRPr="00991753" w:rsidRDefault="0094666A" w:rsidP="0094666A">
      <w:pPr>
        <w:ind w:right="47"/>
        <w:jc w:val="both"/>
        <w:rPr>
          <w:rFonts w:ascii="Arial" w:hAnsi="Arial" w:cs="Arial"/>
          <w:i/>
          <w:iCs/>
          <w:color w:val="000000" w:themeColor="text1"/>
          <w:sz w:val="21"/>
          <w:szCs w:val="21"/>
        </w:rPr>
      </w:pPr>
      <w:r w:rsidRPr="00991753">
        <w:rPr>
          <w:rFonts w:ascii="Arial" w:hAnsi="Arial" w:cs="Arial"/>
          <w:i/>
          <w:iCs/>
          <w:color w:val="000000" w:themeColor="text1"/>
          <w:sz w:val="21"/>
          <w:szCs w:val="21"/>
        </w:rPr>
        <w:t xml:space="preserve">(...)  6. Verificar en cualquier momento el cumplimiento de los requisitos de seguridad y salud necesarios para cumplir la actividad contratada de las personas a las que les aplica la presente sección.  </w:t>
      </w:r>
    </w:p>
    <w:p w14:paraId="430E20A3" w14:textId="77777777" w:rsidR="0094666A" w:rsidRPr="00991753" w:rsidRDefault="0094666A" w:rsidP="0094666A">
      <w:pPr>
        <w:ind w:right="47"/>
        <w:jc w:val="both"/>
        <w:rPr>
          <w:rFonts w:ascii="Arial" w:hAnsi="Arial" w:cs="Arial"/>
          <w:color w:val="000000" w:themeColor="text1"/>
          <w:sz w:val="21"/>
          <w:szCs w:val="21"/>
        </w:rPr>
      </w:pPr>
    </w:p>
    <w:p w14:paraId="1006EFC0" w14:textId="77777777" w:rsidR="0094666A" w:rsidRPr="00991753" w:rsidRDefault="0094666A" w:rsidP="0094666A">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Igualmente son obligaciones del Contratista en virtud del artículo 2.2.4.2.2.16.</w:t>
      </w:r>
    </w:p>
    <w:p w14:paraId="752846C1" w14:textId="77777777" w:rsidR="0094666A" w:rsidRPr="00991753" w:rsidRDefault="0094666A" w:rsidP="0094666A">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 xml:space="preserve"> </w:t>
      </w:r>
    </w:p>
    <w:p w14:paraId="252F482F" w14:textId="77777777" w:rsidR="0094666A" w:rsidRPr="00991753" w:rsidRDefault="0094666A" w:rsidP="0094666A">
      <w:pPr>
        <w:ind w:right="47"/>
        <w:jc w:val="both"/>
        <w:rPr>
          <w:rFonts w:ascii="Arial" w:hAnsi="Arial" w:cs="Arial"/>
          <w:i/>
          <w:iCs/>
          <w:color w:val="000000" w:themeColor="text1"/>
          <w:sz w:val="21"/>
          <w:szCs w:val="21"/>
        </w:rPr>
      </w:pPr>
      <w:r w:rsidRPr="00991753">
        <w:rPr>
          <w:rFonts w:ascii="Arial" w:hAnsi="Arial" w:cs="Arial"/>
          <w:i/>
          <w:iCs/>
          <w:color w:val="000000" w:themeColor="text1"/>
          <w:sz w:val="21"/>
          <w:szCs w:val="21"/>
        </w:rPr>
        <w:t>(...) 5. Cumplir las normas, reglamentos e instrucciones del Sistema de Gestión de la Segu­ridad y Salud en el Trabajo (SG-SST).</w:t>
      </w:r>
    </w:p>
    <w:p w14:paraId="00DB27D7" w14:textId="72941DB2" w:rsidR="0094666A" w:rsidRPr="00991753" w:rsidRDefault="0094666A" w:rsidP="004A52FC">
      <w:pPr>
        <w:ind w:right="47"/>
        <w:jc w:val="both"/>
        <w:rPr>
          <w:rFonts w:ascii="Arial" w:hAnsi="Arial" w:cs="Arial"/>
          <w:sz w:val="21"/>
          <w:szCs w:val="21"/>
        </w:rPr>
      </w:pPr>
    </w:p>
    <w:p w14:paraId="37443784" w14:textId="42BEEA1E" w:rsidR="0094666A" w:rsidRPr="00991753" w:rsidRDefault="00A64F15" w:rsidP="004A52FC">
      <w:pPr>
        <w:ind w:right="47"/>
        <w:jc w:val="both"/>
        <w:rPr>
          <w:rFonts w:ascii="Arial" w:hAnsi="Arial" w:cs="Arial"/>
          <w:sz w:val="21"/>
          <w:szCs w:val="21"/>
        </w:rPr>
      </w:pPr>
      <w:r w:rsidRPr="003B03C6">
        <w:rPr>
          <w:rFonts w:ascii="Arial" w:hAnsi="Arial" w:cs="Arial"/>
          <w:color w:val="000000" w:themeColor="text1"/>
          <w:sz w:val="21"/>
          <w:szCs w:val="21"/>
        </w:rPr>
        <w:t>N</w:t>
      </w:r>
      <w:r w:rsidR="0094666A" w:rsidRPr="003B03C6">
        <w:rPr>
          <w:rFonts w:ascii="Arial" w:hAnsi="Arial" w:cs="Arial"/>
          <w:color w:val="000000" w:themeColor="text1"/>
          <w:sz w:val="21"/>
          <w:szCs w:val="21"/>
        </w:rPr>
        <w:t>o obstante, con el fin de asegurar la pluralidad de proponentes se acepta para cumplir con el perfil de Seguridad y salud en el trabajo, técnico o tecnólogo en salud ocupacional o seguridad industrial.</w:t>
      </w:r>
    </w:p>
    <w:p w14:paraId="6DDBF027" w14:textId="77777777" w:rsidR="004A52FC" w:rsidRPr="00991753" w:rsidRDefault="004A52FC" w:rsidP="004A52FC">
      <w:pPr>
        <w:ind w:right="47"/>
        <w:jc w:val="both"/>
        <w:rPr>
          <w:rFonts w:ascii="Arial" w:hAnsi="Arial" w:cs="Arial"/>
          <w:b/>
          <w:bCs/>
          <w:i/>
          <w:iCs/>
          <w:sz w:val="21"/>
          <w:szCs w:val="21"/>
          <w:u w:val="single"/>
        </w:rPr>
      </w:pPr>
    </w:p>
    <w:p w14:paraId="29990AC5" w14:textId="77777777" w:rsidR="004A52FC" w:rsidRPr="00991753" w:rsidRDefault="004A52FC" w:rsidP="004A52FC">
      <w:pPr>
        <w:ind w:right="47"/>
        <w:jc w:val="both"/>
        <w:rPr>
          <w:rFonts w:ascii="Arial" w:hAnsi="Arial" w:cs="Arial"/>
          <w:b/>
          <w:bCs/>
          <w:i/>
          <w:iCs/>
          <w:sz w:val="21"/>
          <w:szCs w:val="21"/>
          <w:u w:val="single"/>
        </w:rPr>
      </w:pPr>
    </w:p>
    <w:p w14:paraId="6F3EF21E" w14:textId="5183F1C7"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2</w:t>
      </w:r>
    </w:p>
    <w:p w14:paraId="5CDB5ED6" w14:textId="4DDF3AA2" w:rsidR="004A52FC" w:rsidRPr="00991753" w:rsidRDefault="004A52FC" w:rsidP="004A52FC">
      <w:pPr>
        <w:ind w:right="47"/>
        <w:jc w:val="both"/>
        <w:rPr>
          <w:rFonts w:ascii="Arial" w:hAnsi="Arial" w:cs="Arial"/>
          <w:b/>
          <w:bCs/>
          <w:i/>
          <w:iCs/>
          <w:sz w:val="21"/>
          <w:szCs w:val="21"/>
          <w:u w:val="single"/>
        </w:rPr>
      </w:pPr>
    </w:p>
    <w:p w14:paraId="0C617A64" w14:textId="77777777"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b/>
          <w:bCs/>
          <w:color w:val="222222"/>
          <w:sz w:val="21"/>
          <w:szCs w:val="21"/>
          <w:lang w:val="es-ES"/>
        </w:rPr>
        <w:t>Al numeral 4.2 Certificación de calidad ISO 90001:20045</w:t>
      </w:r>
    </w:p>
    <w:p w14:paraId="12A10FD2" w14:textId="77777777"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color w:val="222222"/>
          <w:sz w:val="21"/>
          <w:szCs w:val="21"/>
          <w:lang w:val="es-ES"/>
        </w:rPr>
        <w:t>El requerimiento establece “Al proponente que demuestre certificación en procesos de gestión de calidad OHSAS 180004:2007, ISO 90004:20045 e ISO 140004:20045, vigente y por ente debidamente autorizado”</w:t>
      </w:r>
    </w:p>
    <w:p w14:paraId="47E89553" w14:textId="77777777"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color w:val="222222"/>
          <w:sz w:val="21"/>
          <w:szCs w:val="21"/>
          <w:lang w:val="es-ES"/>
        </w:rPr>
        <w:t>No es claro los numerales de las certificaciones de calidad solicitadas, no entendemos si esta solicitud obedece a un error de digitación, entendemos que las certificaciones destacadas son la ISO 9001, ISO 45001, e ISO 14001, se solicita aclaración.</w:t>
      </w:r>
    </w:p>
    <w:p w14:paraId="07D93372" w14:textId="77777777" w:rsidR="004A52FC" w:rsidRPr="00991753" w:rsidRDefault="004A52FC" w:rsidP="004A52FC">
      <w:pPr>
        <w:ind w:right="47"/>
        <w:jc w:val="both"/>
        <w:rPr>
          <w:rFonts w:ascii="Arial" w:hAnsi="Arial" w:cs="Arial"/>
          <w:b/>
          <w:bCs/>
          <w:i/>
          <w:iCs/>
          <w:sz w:val="21"/>
          <w:szCs w:val="21"/>
          <w:u w:val="single"/>
        </w:rPr>
      </w:pPr>
    </w:p>
    <w:p w14:paraId="6067B56F" w14:textId="5FBBDC7A" w:rsidR="004A52FC" w:rsidRPr="00991753" w:rsidRDefault="004A52FC"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2:</w:t>
      </w:r>
    </w:p>
    <w:p w14:paraId="45060C5C" w14:textId="77777777" w:rsidR="003779FB" w:rsidRPr="00991753" w:rsidRDefault="003779FB" w:rsidP="004A52FC">
      <w:pPr>
        <w:ind w:right="47"/>
        <w:jc w:val="both"/>
        <w:rPr>
          <w:rFonts w:ascii="Arial" w:hAnsi="Arial" w:cs="Arial"/>
          <w:b/>
          <w:bCs/>
          <w:i/>
          <w:iCs/>
          <w:sz w:val="21"/>
          <w:szCs w:val="21"/>
          <w:u w:val="single"/>
        </w:rPr>
      </w:pPr>
    </w:p>
    <w:p w14:paraId="169A5C1F" w14:textId="3F36B940" w:rsidR="006B29C6" w:rsidRPr="00991753" w:rsidRDefault="006B29C6" w:rsidP="006B29C6">
      <w:pPr>
        <w:ind w:right="47"/>
        <w:jc w:val="both"/>
        <w:rPr>
          <w:rFonts w:ascii="Arial" w:hAnsi="Arial" w:cs="Arial"/>
          <w:sz w:val="21"/>
          <w:szCs w:val="21"/>
        </w:rPr>
      </w:pPr>
      <w:r w:rsidRPr="00991753">
        <w:rPr>
          <w:rFonts w:ascii="Arial" w:hAnsi="Arial" w:cs="Arial"/>
          <w:sz w:val="21"/>
          <w:szCs w:val="21"/>
        </w:rPr>
        <w:t xml:space="preserve">En relación con </w:t>
      </w:r>
      <w:r w:rsidRPr="00991753">
        <w:rPr>
          <w:rFonts w:ascii="Arial" w:hAnsi="Arial" w:cs="Arial"/>
          <w:color w:val="000000" w:themeColor="text1"/>
          <w:sz w:val="21"/>
          <w:szCs w:val="21"/>
        </w:rPr>
        <w:t>CERTIFICACION DE CALIDAD ISO 9001:2015, la Empresa de Licores de Cundinamarca, procederá a eliminar dicho requerimiento mediante la expedición de la adenda correspondiente para así, garantizar la pluralidad de oferentes.</w:t>
      </w:r>
    </w:p>
    <w:p w14:paraId="30A91C49" w14:textId="77777777" w:rsidR="003779FB" w:rsidRPr="00991753" w:rsidRDefault="003779FB" w:rsidP="003779FB">
      <w:pPr>
        <w:shd w:val="clear" w:color="auto" w:fill="FFFFFF"/>
        <w:ind w:right="47"/>
        <w:jc w:val="both"/>
        <w:rPr>
          <w:rFonts w:ascii="Arial" w:hAnsi="Arial" w:cs="Arial"/>
          <w:sz w:val="21"/>
          <w:szCs w:val="21"/>
        </w:rPr>
      </w:pPr>
    </w:p>
    <w:p w14:paraId="05A83A2C" w14:textId="3B3A86A9" w:rsidR="004A52FC" w:rsidRPr="00991753" w:rsidRDefault="0057173D" w:rsidP="004A52FC">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3</w:t>
      </w:r>
    </w:p>
    <w:p w14:paraId="4F4CDE01" w14:textId="77777777" w:rsidR="0057173D" w:rsidRPr="00991753" w:rsidRDefault="0057173D" w:rsidP="004A52FC">
      <w:pPr>
        <w:ind w:right="47"/>
        <w:jc w:val="both"/>
        <w:rPr>
          <w:rFonts w:ascii="Arial" w:hAnsi="Arial" w:cs="Arial"/>
          <w:b/>
          <w:bCs/>
          <w:i/>
          <w:iCs/>
          <w:sz w:val="21"/>
          <w:szCs w:val="21"/>
          <w:u w:val="single"/>
        </w:rPr>
      </w:pPr>
    </w:p>
    <w:p w14:paraId="15564115" w14:textId="77777777"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color w:val="222222"/>
          <w:sz w:val="21"/>
          <w:szCs w:val="21"/>
          <w:lang w:val="es-ES"/>
        </w:rPr>
        <w:t>Solicitamos aclarar sí para la elaboración de la oferta económica se debe considerar algún impuesto específico a cancelar.</w:t>
      </w:r>
    </w:p>
    <w:p w14:paraId="290B6DDD" w14:textId="18558962"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color w:val="222222"/>
          <w:sz w:val="21"/>
          <w:szCs w:val="21"/>
          <w:lang w:val="es-ES"/>
        </w:rPr>
        <w:t>Teniendo en cuenta que hay un presupuesto para compra de insumos de jardinería, y sin embargo en el numeral 2.2.2 se relaciona un listado de elementos a suministrar que no deben generar cobro a cargo de la empresa de Licores de Cundinamarca, solicitamos aclarar cómo se deben facturar estos cinco millones (5.000.000)</w:t>
      </w:r>
      <w:r w:rsidR="006B29C6" w:rsidRPr="00991753">
        <w:rPr>
          <w:rFonts w:ascii="Arial" w:hAnsi="Arial" w:cs="Arial"/>
          <w:color w:val="222222"/>
          <w:sz w:val="21"/>
          <w:szCs w:val="21"/>
          <w:lang w:val="es-ES"/>
        </w:rPr>
        <w:t>.</w:t>
      </w:r>
    </w:p>
    <w:p w14:paraId="368289B5" w14:textId="77777777"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color w:val="222222"/>
          <w:sz w:val="21"/>
          <w:szCs w:val="21"/>
          <w:lang w:val="es-ES"/>
        </w:rPr>
        <w:t>Solicitamos aclarar sí el valor de las herramientas se cotiza a parte o se debe incluir dentro de la oferta económica</w:t>
      </w:r>
    </w:p>
    <w:p w14:paraId="48E9B71A" w14:textId="60CF3A5F" w:rsidR="004A52FC" w:rsidRPr="00991753" w:rsidRDefault="004A52FC" w:rsidP="004A52FC">
      <w:pPr>
        <w:shd w:val="clear" w:color="auto" w:fill="FFFFFF"/>
        <w:spacing w:after="160" w:line="235" w:lineRule="atLeast"/>
        <w:jc w:val="both"/>
        <w:rPr>
          <w:rFonts w:ascii="Arial" w:hAnsi="Arial" w:cs="Arial"/>
          <w:color w:val="222222"/>
          <w:sz w:val="21"/>
          <w:szCs w:val="21"/>
        </w:rPr>
      </w:pPr>
      <w:r w:rsidRPr="00991753">
        <w:rPr>
          <w:rFonts w:ascii="Arial" w:hAnsi="Arial" w:cs="Arial"/>
          <w:color w:val="222222"/>
          <w:sz w:val="21"/>
          <w:szCs w:val="21"/>
          <w:lang w:val="es-ES"/>
        </w:rPr>
        <w:t xml:space="preserve">Por otro </w:t>
      </w:r>
      <w:r w:rsidR="006B29C6" w:rsidRPr="00991753">
        <w:rPr>
          <w:rFonts w:ascii="Arial" w:hAnsi="Arial" w:cs="Arial"/>
          <w:color w:val="222222"/>
          <w:sz w:val="21"/>
          <w:szCs w:val="21"/>
          <w:lang w:val="es-ES"/>
        </w:rPr>
        <w:t>lado,</w:t>
      </w:r>
      <w:r w:rsidRPr="00991753">
        <w:rPr>
          <w:rFonts w:ascii="Arial" w:hAnsi="Arial" w:cs="Arial"/>
          <w:color w:val="222222"/>
          <w:sz w:val="21"/>
          <w:szCs w:val="21"/>
          <w:lang w:val="es-ES"/>
        </w:rPr>
        <w:t xml:space="preserve"> el valor de los elementos que se establecen en el numeral 2.2.2, es un valor representativo por lo cual, sugerimos sean valorados con valores unitarios, facturables de acuerdo a las necesidades de la entidad</w:t>
      </w:r>
    </w:p>
    <w:p w14:paraId="4FB8ADA2" w14:textId="77777777" w:rsidR="004A52FC" w:rsidRPr="00991753" w:rsidRDefault="004A52FC" w:rsidP="004A52FC">
      <w:pPr>
        <w:ind w:right="47"/>
        <w:jc w:val="both"/>
        <w:rPr>
          <w:rFonts w:ascii="Arial" w:hAnsi="Arial" w:cs="Arial"/>
          <w:i/>
          <w:iCs/>
          <w:sz w:val="21"/>
          <w:szCs w:val="21"/>
          <w:u w:val="single"/>
        </w:rPr>
      </w:pPr>
    </w:p>
    <w:p w14:paraId="6A6FFB46" w14:textId="0FD6C081" w:rsidR="0057173D" w:rsidRPr="00991753" w:rsidRDefault="0057173D" w:rsidP="0057173D">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3:</w:t>
      </w:r>
    </w:p>
    <w:p w14:paraId="3CA3CDBC" w14:textId="746ABC1F" w:rsidR="00A64F15" w:rsidRPr="00991753" w:rsidRDefault="009F177F" w:rsidP="0057173D">
      <w:pPr>
        <w:ind w:right="47"/>
        <w:jc w:val="both"/>
        <w:rPr>
          <w:rFonts w:ascii="Arial" w:hAnsi="Arial" w:cs="Arial"/>
          <w:b/>
          <w:bCs/>
          <w:i/>
          <w:iCs/>
          <w:sz w:val="21"/>
          <w:szCs w:val="21"/>
          <w:u w:val="single"/>
        </w:rPr>
      </w:pPr>
      <w:r w:rsidRPr="00991753">
        <w:rPr>
          <w:rFonts w:ascii="Arial" w:hAnsi="Arial" w:cs="Arial"/>
          <w:b/>
          <w:bCs/>
          <w:i/>
          <w:iCs/>
          <w:sz w:val="21"/>
          <w:szCs w:val="21"/>
          <w:u w:val="single"/>
        </w:rPr>
        <w:t xml:space="preserve"> </w:t>
      </w:r>
    </w:p>
    <w:p w14:paraId="3DBFF390" w14:textId="22CB19DD" w:rsidR="009F177F" w:rsidRPr="00991753" w:rsidRDefault="009F177F" w:rsidP="0076401E">
      <w:pPr>
        <w:pStyle w:val="Prrafodelista"/>
        <w:ind w:left="0"/>
        <w:jc w:val="both"/>
        <w:rPr>
          <w:rFonts w:ascii="Arial" w:hAnsi="Arial" w:cs="Arial"/>
          <w:sz w:val="21"/>
          <w:szCs w:val="21"/>
        </w:rPr>
      </w:pPr>
      <w:r w:rsidRPr="00991753">
        <w:rPr>
          <w:rFonts w:ascii="Arial" w:hAnsi="Arial" w:cs="Arial"/>
          <w:sz w:val="21"/>
          <w:szCs w:val="21"/>
        </w:rPr>
        <w:t xml:space="preserve">Para la elaboración de la oferta económica, el oferente debe tener en cuenta los impuestos de orden nacional, es decir, </w:t>
      </w:r>
      <w:r w:rsidRPr="00991753">
        <w:rPr>
          <w:rFonts w:ascii="Arial" w:eastAsia="Times New Roman" w:hAnsi="Arial" w:cs="Arial"/>
          <w:bCs/>
          <w:iCs/>
          <w:color w:val="222222"/>
          <w:sz w:val="21"/>
          <w:szCs w:val="21"/>
          <w:lang w:eastAsia="es-CO"/>
        </w:rPr>
        <w:t>retención en la fuente, retención del ICA e IVA en el caso que sea necesario. La Empresa de Licores de Cundinamarca no está obligado al cobro de estampillas, de acuerdo a lo establecido dentro de la Ordenanza Departamental 0</w:t>
      </w:r>
      <w:r w:rsidR="0076401E" w:rsidRPr="00991753">
        <w:rPr>
          <w:rFonts w:ascii="Arial" w:eastAsia="Times New Roman" w:hAnsi="Arial" w:cs="Arial"/>
          <w:bCs/>
          <w:iCs/>
          <w:color w:val="222222"/>
          <w:sz w:val="21"/>
          <w:szCs w:val="21"/>
          <w:lang w:eastAsia="es-CO"/>
        </w:rPr>
        <w:t>39</w:t>
      </w:r>
      <w:r w:rsidRPr="00991753">
        <w:rPr>
          <w:rFonts w:ascii="Arial" w:eastAsia="Times New Roman" w:hAnsi="Arial" w:cs="Arial"/>
          <w:bCs/>
          <w:iCs/>
          <w:color w:val="222222"/>
          <w:sz w:val="21"/>
          <w:szCs w:val="21"/>
          <w:lang w:eastAsia="es-CO"/>
        </w:rPr>
        <w:t xml:space="preserve"> del 202</w:t>
      </w:r>
      <w:r w:rsidR="0076401E" w:rsidRPr="00991753">
        <w:rPr>
          <w:rFonts w:ascii="Arial" w:eastAsia="Times New Roman" w:hAnsi="Arial" w:cs="Arial"/>
          <w:bCs/>
          <w:iCs/>
          <w:color w:val="222222"/>
          <w:sz w:val="21"/>
          <w:szCs w:val="21"/>
          <w:lang w:eastAsia="es-CO"/>
        </w:rPr>
        <w:t>0.</w:t>
      </w:r>
    </w:p>
    <w:p w14:paraId="1EFCABE6" w14:textId="19C43C99" w:rsidR="006B29C6" w:rsidRPr="00991753" w:rsidRDefault="006B29C6" w:rsidP="006B29C6">
      <w:pPr>
        <w:ind w:right="47"/>
        <w:jc w:val="both"/>
        <w:rPr>
          <w:rFonts w:ascii="Arial" w:hAnsi="Arial" w:cs="Arial"/>
          <w:sz w:val="21"/>
          <w:szCs w:val="21"/>
        </w:rPr>
      </w:pPr>
      <w:r w:rsidRPr="00991753">
        <w:rPr>
          <w:rFonts w:ascii="Arial" w:hAnsi="Arial" w:cs="Arial"/>
          <w:sz w:val="21"/>
          <w:szCs w:val="21"/>
        </w:rPr>
        <w:t>Adicionalmente, la ELC se permite informar al Oferente que los rubros de compra de insumos de jardinería por $5.000.000 no se desagregan toda vez que estos se utilizan de acuerdo a las necesidades de la ELC.</w:t>
      </w:r>
    </w:p>
    <w:p w14:paraId="2D27E680" w14:textId="5E5B55A5" w:rsidR="0057173D" w:rsidRPr="00991753" w:rsidRDefault="0057173D" w:rsidP="0057173D">
      <w:pPr>
        <w:ind w:right="47"/>
        <w:jc w:val="both"/>
        <w:rPr>
          <w:rFonts w:ascii="Arial" w:hAnsi="Arial" w:cs="Arial"/>
          <w:sz w:val="21"/>
          <w:szCs w:val="21"/>
        </w:rPr>
      </w:pPr>
    </w:p>
    <w:p w14:paraId="5FFB23C6" w14:textId="77777777" w:rsidR="00C95A3A" w:rsidRPr="00991753" w:rsidRDefault="0057173D" w:rsidP="00C95A3A">
      <w:pPr>
        <w:ind w:right="47"/>
        <w:jc w:val="center"/>
        <w:rPr>
          <w:rFonts w:ascii="Arial" w:hAnsi="Arial" w:cs="Arial"/>
          <w:b/>
          <w:bCs/>
          <w:iCs/>
          <w:sz w:val="21"/>
          <w:szCs w:val="21"/>
          <w:u w:val="single"/>
        </w:rPr>
      </w:pPr>
      <w:r w:rsidRPr="00991753">
        <w:rPr>
          <w:rFonts w:ascii="Arial" w:hAnsi="Arial" w:cs="Arial"/>
          <w:b/>
          <w:bCs/>
          <w:iCs/>
          <w:sz w:val="21"/>
          <w:szCs w:val="21"/>
          <w:u w:val="single"/>
        </w:rPr>
        <w:t xml:space="preserve">OBSERVACIÓN PRESENTADA POR </w:t>
      </w:r>
      <w:r w:rsidR="00C95A3A" w:rsidRPr="00991753">
        <w:rPr>
          <w:rFonts w:ascii="Arial" w:hAnsi="Arial" w:cs="Arial"/>
          <w:b/>
          <w:bCs/>
          <w:iCs/>
          <w:sz w:val="21"/>
          <w:szCs w:val="21"/>
          <w:u w:val="single"/>
        </w:rPr>
        <w:t>GRUPO EMPRESARIAL SEISO.</w:t>
      </w:r>
    </w:p>
    <w:p w14:paraId="39480234" w14:textId="2C011BFF" w:rsidR="0057173D" w:rsidRPr="00991753" w:rsidRDefault="0057173D" w:rsidP="00C95A3A">
      <w:pPr>
        <w:ind w:right="47"/>
        <w:rPr>
          <w:rFonts w:ascii="Arial" w:hAnsi="Arial" w:cs="Arial"/>
          <w:b/>
          <w:bCs/>
          <w:i/>
          <w:iCs/>
          <w:sz w:val="21"/>
          <w:szCs w:val="21"/>
          <w:u w:val="single"/>
        </w:rPr>
      </w:pPr>
    </w:p>
    <w:p w14:paraId="1A8947CE" w14:textId="77777777" w:rsidR="0057173D" w:rsidRPr="00991753" w:rsidRDefault="0057173D" w:rsidP="0057173D">
      <w:pPr>
        <w:ind w:right="47"/>
        <w:jc w:val="both"/>
        <w:rPr>
          <w:rFonts w:ascii="Arial" w:hAnsi="Arial" w:cs="Arial"/>
          <w:b/>
          <w:bCs/>
          <w:i/>
          <w:iCs/>
          <w:sz w:val="21"/>
          <w:szCs w:val="21"/>
          <w:u w:val="single"/>
        </w:rPr>
      </w:pPr>
    </w:p>
    <w:p w14:paraId="1F94652E" w14:textId="76B59392" w:rsidR="0057173D" w:rsidRPr="00991753" w:rsidRDefault="0057173D" w:rsidP="0057173D">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1</w:t>
      </w:r>
    </w:p>
    <w:p w14:paraId="21CC4B1B" w14:textId="1AFA6A28" w:rsidR="004A52FC" w:rsidRPr="00991753" w:rsidRDefault="004A52FC" w:rsidP="004A52FC">
      <w:pPr>
        <w:ind w:right="47"/>
        <w:jc w:val="both"/>
        <w:rPr>
          <w:rFonts w:ascii="Arial" w:hAnsi="Arial" w:cs="Arial"/>
          <w:b/>
          <w:bCs/>
          <w:i/>
          <w:iCs/>
          <w:sz w:val="21"/>
          <w:szCs w:val="21"/>
          <w:u w:val="single"/>
        </w:rPr>
      </w:pPr>
    </w:p>
    <w:p w14:paraId="13C74F35" w14:textId="50DE78FF" w:rsidR="0057173D" w:rsidRPr="00991753" w:rsidRDefault="0057173D" w:rsidP="0057173D">
      <w:pPr>
        <w:ind w:right="47"/>
        <w:jc w:val="both"/>
        <w:rPr>
          <w:rFonts w:ascii="Arial" w:hAnsi="Arial" w:cs="Arial"/>
          <w:sz w:val="21"/>
          <w:szCs w:val="21"/>
        </w:rPr>
      </w:pPr>
      <w:r w:rsidRPr="00991753">
        <w:rPr>
          <w:rFonts w:ascii="Arial" w:hAnsi="Arial" w:cs="Arial"/>
          <w:sz w:val="21"/>
          <w:szCs w:val="21"/>
        </w:rPr>
        <w:t>Solicitamos amablemente a la entidad permitir que la propuesta sea enviada a través de medios digitales, esto es, a través de correo electrónico u otra plataforma que disponga la entidad.</w:t>
      </w:r>
    </w:p>
    <w:p w14:paraId="01D4B392" w14:textId="77777777" w:rsidR="00C95A3A" w:rsidRPr="00991753" w:rsidRDefault="00C95A3A" w:rsidP="0057173D">
      <w:pPr>
        <w:ind w:right="47"/>
        <w:jc w:val="both"/>
        <w:rPr>
          <w:rFonts w:ascii="Arial" w:hAnsi="Arial" w:cs="Arial"/>
          <w:sz w:val="21"/>
          <w:szCs w:val="21"/>
        </w:rPr>
      </w:pPr>
    </w:p>
    <w:p w14:paraId="3176622F" w14:textId="26F41023" w:rsidR="0057173D" w:rsidRPr="00991753" w:rsidRDefault="0057173D" w:rsidP="0057173D">
      <w:pPr>
        <w:ind w:right="47"/>
        <w:jc w:val="both"/>
        <w:rPr>
          <w:rFonts w:ascii="Arial" w:hAnsi="Arial" w:cs="Arial"/>
          <w:b/>
          <w:bCs/>
          <w:i/>
          <w:iCs/>
          <w:sz w:val="21"/>
          <w:szCs w:val="21"/>
          <w:u w:val="single"/>
        </w:rPr>
      </w:pPr>
      <w:r w:rsidRPr="00991753">
        <w:rPr>
          <w:rFonts w:ascii="Arial" w:hAnsi="Arial" w:cs="Arial"/>
          <w:b/>
          <w:bCs/>
          <w:i/>
          <w:iCs/>
          <w:sz w:val="21"/>
          <w:szCs w:val="21"/>
          <w:u w:val="single"/>
        </w:rPr>
        <w:t xml:space="preserve">RESPUESTA OBSERVACION </w:t>
      </w:r>
      <w:r w:rsidR="00C95A3A" w:rsidRPr="00991753">
        <w:rPr>
          <w:rFonts w:ascii="Arial" w:hAnsi="Arial" w:cs="Arial"/>
          <w:b/>
          <w:bCs/>
          <w:i/>
          <w:iCs/>
          <w:sz w:val="21"/>
          <w:szCs w:val="21"/>
          <w:u w:val="single"/>
        </w:rPr>
        <w:t>1:</w:t>
      </w:r>
    </w:p>
    <w:p w14:paraId="7C1BC842" w14:textId="77777777" w:rsidR="00C95A3A" w:rsidRPr="00991753" w:rsidRDefault="00C95A3A" w:rsidP="0057173D">
      <w:pPr>
        <w:ind w:right="47"/>
        <w:jc w:val="both"/>
        <w:rPr>
          <w:rFonts w:ascii="Arial" w:hAnsi="Arial" w:cs="Arial"/>
          <w:b/>
          <w:bCs/>
          <w:i/>
          <w:iCs/>
          <w:sz w:val="21"/>
          <w:szCs w:val="21"/>
          <w:u w:val="single"/>
        </w:rPr>
      </w:pPr>
    </w:p>
    <w:p w14:paraId="72287030" w14:textId="495A9DCB" w:rsidR="00B51EB6" w:rsidRPr="00991753" w:rsidRDefault="00B51EB6" w:rsidP="00B51EB6">
      <w:pPr>
        <w:ind w:right="47"/>
        <w:jc w:val="both"/>
        <w:rPr>
          <w:rFonts w:ascii="Arial" w:hAnsi="Arial" w:cs="Arial"/>
          <w:sz w:val="21"/>
          <w:szCs w:val="21"/>
        </w:rPr>
      </w:pPr>
      <w:r w:rsidRPr="00991753">
        <w:rPr>
          <w:rFonts w:ascii="Arial" w:hAnsi="Arial" w:cs="Arial"/>
          <w:sz w:val="21"/>
          <w:szCs w:val="21"/>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auditorias.</w:t>
      </w:r>
    </w:p>
    <w:p w14:paraId="1464E803" w14:textId="77777777" w:rsidR="00B51EB6" w:rsidRPr="00991753" w:rsidRDefault="00B51EB6" w:rsidP="00B51EB6">
      <w:pPr>
        <w:ind w:right="47"/>
        <w:jc w:val="both"/>
        <w:rPr>
          <w:rFonts w:ascii="Arial" w:hAnsi="Arial" w:cs="Arial"/>
          <w:sz w:val="21"/>
          <w:szCs w:val="21"/>
        </w:rPr>
      </w:pPr>
    </w:p>
    <w:p w14:paraId="7E257741" w14:textId="77777777" w:rsidR="00B51EB6" w:rsidRPr="00991753" w:rsidRDefault="00B51EB6" w:rsidP="00B51EB6">
      <w:pPr>
        <w:ind w:right="47"/>
        <w:jc w:val="both"/>
        <w:rPr>
          <w:rFonts w:ascii="Arial" w:hAnsi="Arial" w:cs="Arial"/>
          <w:sz w:val="21"/>
          <w:szCs w:val="21"/>
        </w:rPr>
      </w:pPr>
      <w:r w:rsidRPr="00991753">
        <w:rPr>
          <w:rFonts w:ascii="Arial" w:hAnsi="Arial" w:cs="Arial"/>
          <w:sz w:val="21"/>
          <w:szCs w:val="21"/>
        </w:rPr>
        <w:t>Así mismo es necesario informa al observante que en la actualidad existen múltiples servicios de mensajería con los que se puede allegar la oferta junto con sus soportes a la Empresa del Licores de Cundinamarca.</w:t>
      </w:r>
    </w:p>
    <w:p w14:paraId="4369EB35" w14:textId="77777777" w:rsidR="00C95A3A" w:rsidRPr="00991753" w:rsidRDefault="00C95A3A" w:rsidP="00C95A3A">
      <w:pPr>
        <w:ind w:right="47"/>
        <w:jc w:val="both"/>
        <w:rPr>
          <w:rFonts w:ascii="Arial" w:hAnsi="Arial" w:cs="Arial"/>
          <w:b/>
          <w:bCs/>
          <w:i/>
          <w:iCs/>
          <w:sz w:val="21"/>
          <w:szCs w:val="21"/>
          <w:u w:val="single"/>
        </w:rPr>
      </w:pPr>
    </w:p>
    <w:p w14:paraId="517130B0" w14:textId="4A495FFD" w:rsidR="00C95A3A" w:rsidRPr="00991753" w:rsidRDefault="00C95A3A" w:rsidP="00C95A3A">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2</w:t>
      </w:r>
    </w:p>
    <w:p w14:paraId="7B8AC3EC" w14:textId="7F28F554" w:rsidR="004A52FC" w:rsidRPr="00991753" w:rsidRDefault="004A52FC" w:rsidP="004A52FC">
      <w:pPr>
        <w:ind w:right="47"/>
        <w:jc w:val="both"/>
        <w:rPr>
          <w:rFonts w:ascii="Arial" w:hAnsi="Arial" w:cs="Arial"/>
          <w:b/>
          <w:bCs/>
          <w:i/>
          <w:iCs/>
          <w:sz w:val="21"/>
          <w:szCs w:val="21"/>
          <w:u w:val="single"/>
        </w:rPr>
      </w:pPr>
    </w:p>
    <w:p w14:paraId="2BB784C4" w14:textId="63B2A2FD" w:rsidR="00C95A3A" w:rsidRPr="00991753" w:rsidRDefault="00C95A3A" w:rsidP="00C95A3A">
      <w:pPr>
        <w:ind w:right="47"/>
        <w:jc w:val="both"/>
        <w:rPr>
          <w:rFonts w:ascii="Arial" w:hAnsi="Arial" w:cs="Arial"/>
          <w:sz w:val="21"/>
          <w:szCs w:val="21"/>
        </w:rPr>
      </w:pPr>
      <w:r w:rsidRPr="00991753">
        <w:rPr>
          <w:rFonts w:ascii="Arial" w:hAnsi="Arial" w:cs="Arial"/>
          <w:sz w:val="21"/>
          <w:szCs w:val="21"/>
        </w:rPr>
        <w:t>Solicitamos amablemente a la entidad, flexibilizar los requisitos del numeral 3.4.1.10. PERSONAL MINIMO REQUERIDO, en el que solicitan junto con la presentación de la propuesta, las hojas de vida del siguiente personal, con cualidades específicas: GERENTE DE PROYECTOS, PROFESIONAL EN SEGURIDAD Y SALUD EN EL TRABAJO, SUPERVISOR; lo anterior, modificarlo en el sentido de que, a través de una carta, el proponente se comprometa a vincular al personal anteriormente descrito y así mismo, flexibilizar las profesiones requeridas en cada perfil, es decir, en el caso del profesional en seguridad y salud en el trabajo, no acreditar especialización, sino que con la sola profesión, acredite el requisito solicitado.</w:t>
      </w:r>
    </w:p>
    <w:p w14:paraId="066EF2D0" w14:textId="0869684C" w:rsidR="00C95A3A" w:rsidRPr="00991753" w:rsidRDefault="00037AC2" w:rsidP="00C95A3A">
      <w:pPr>
        <w:ind w:right="47"/>
        <w:jc w:val="both"/>
        <w:rPr>
          <w:rFonts w:ascii="Arial" w:hAnsi="Arial" w:cs="Arial"/>
          <w:sz w:val="21"/>
          <w:szCs w:val="21"/>
        </w:rPr>
      </w:pPr>
      <w:r w:rsidRPr="00991753">
        <w:rPr>
          <w:rFonts w:ascii="Arial" w:hAnsi="Arial" w:cs="Arial"/>
          <w:noProof/>
          <w:sz w:val="21"/>
          <w:szCs w:val="21"/>
        </w:rPr>
        <w:drawing>
          <wp:anchor distT="0" distB="0" distL="114300" distR="114300" simplePos="0" relativeHeight="251660288" behindDoc="0" locked="0" layoutInCell="1" allowOverlap="1" wp14:anchorId="369EC2C9" wp14:editId="3E63A1BA">
            <wp:simplePos x="0" y="0"/>
            <wp:positionH relativeFrom="margin">
              <wp:posOffset>605017</wp:posOffset>
            </wp:positionH>
            <wp:positionV relativeFrom="page">
              <wp:posOffset>2240750</wp:posOffset>
            </wp:positionV>
            <wp:extent cx="4358640" cy="3362325"/>
            <wp:effectExtent l="0" t="0" r="3810"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358640" cy="3362325"/>
                    </a:xfrm>
                    <a:prstGeom prst="rect">
                      <a:avLst/>
                    </a:prstGeom>
                  </pic:spPr>
                </pic:pic>
              </a:graphicData>
            </a:graphic>
            <wp14:sizeRelH relativeFrom="margin">
              <wp14:pctWidth>0</wp14:pctWidth>
            </wp14:sizeRelH>
            <wp14:sizeRelV relativeFrom="margin">
              <wp14:pctHeight>0</wp14:pctHeight>
            </wp14:sizeRelV>
          </wp:anchor>
        </w:drawing>
      </w:r>
    </w:p>
    <w:p w14:paraId="02DDFF4A" w14:textId="62B0513C" w:rsidR="00C95A3A" w:rsidRPr="00991753" w:rsidRDefault="00C95A3A" w:rsidP="00C95A3A">
      <w:pPr>
        <w:ind w:right="47"/>
        <w:jc w:val="both"/>
        <w:rPr>
          <w:rFonts w:ascii="Arial" w:hAnsi="Arial" w:cs="Arial"/>
          <w:sz w:val="21"/>
          <w:szCs w:val="21"/>
        </w:rPr>
      </w:pPr>
    </w:p>
    <w:p w14:paraId="05F05D7B" w14:textId="3FF72C40" w:rsidR="00C95A3A" w:rsidRPr="00991753" w:rsidRDefault="00C95A3A" w:rsidP="00C95A3A">
      <w:pPr>
        <w:ind w:right="47"/>
        <w:jc w:val="both"/>
        <w:rPr>
          <w:rFonts w:ascii="Arial" w:hAnsi="Arial" w:cs="Arial"/>
          <w:sz w:val="21"/>
          <w:szCs w:val="21"/>
        </w:rPr>
      </w:pPr>
    </w:p>
    <w:p w14:paraId="13101541" w14:textId="197066CC" w:rsidR="00C95A3A" w:rsidRPr="00991753" w:rsidRDefault="00C95A3A" w:rsidP="00C95A3A">
      <w:pPr>
        <w:ind w:right="47"/>
        <w:jc w:val="both"/>
        <w:rPr>
          <w:rFonts w:ascii="Arial" w:hAnsi="Arial" w:cs="Arial"/>
          <w:sz w:val="21"/>
          <w:szCs w:val="21"/>
        </w:rPr>
      </w:pPr>
    </w:p>
    <w:p w14:paraId="4AE4F998" w14:textId="370E77B0" w:rsidR="00C95A3A" w:rsidRPr="00991753" w:rsidRDefault="00C95A3A" w:rsidP="00C95A3A">
      <w:pPr>
        <w:ind w:right="47"/>
        <w:jc w:val="both"/>
        <w:rPr>
          <w:rFonts w:ascii="Arial" w:hAnsi="Arial" w:cs="Arial"/>
          <w:sz w:val="21"/>
          <w:szCs w:val="21"/>
        </w:rPr>
      </w:pPr>
    </w:p>
    <w:p w14:paraId="619A0E16" w14:textId="4BBC10BC" w:rsidR="00C95A3A" w:rsidRPr="00991753" w:rsidRDefault="00C95A3A" w:rsidP="00C95A3A">
      <w:pPr>
        <w:ind w:right="47"/>
        <w:jc w:val="both"/>
        <w:rPr>
          <w:rFonts w:ascii="Arial" w:hAnsi="Arial" w:cs="Arial"/>
          <w:sz w:val="21"/>
          <w:szCs w:val="21"/>
        </w:rPr>
      </w:pPr>
    </w:p>
    <w:p w14:paraId="2690E384" w14:textId="58BEE6C2" w:rsidR="00C95A3A" w:rsidRPr="00991753" w:rsidRDefault="00C95A3A" w:rsidP="00C95A3A">
      <w:pPr>
        <w:ind w:right="47"/>
        <w:jc w:val="both"/>
        <w:rPr>
          <w:rFonts w:ascii="Arial" w:hAnsi="Arial" w:cs="Arial"/>
          <w:sz w:val="21"/>
          <w:szCs w:val="21"/>
        </w:rPr>
      </w:pPr>
    </w:p>
    <w:p w14:paraId="69AF7C24" w14:textId="17100298" w:rsidR="00C95A3A" w:rsidRPr="00991753" w:rsidRDefault="00C95A3A" w:rsidP="00C95A3A">
      <w:pPr>
        <w:ind w:right="47"/>
        <w:jc w:val="both"/>
        <w:rPr>
          <w:rFonts w:ascii="Arial" w:hAnsi="Arial" w:cs="Arial"/>
          <w:sz w:val="21"/>
          <w:szCs w:val="21"/>
        </w:rPr>
      </w:pPr>
    </w:p>
    <w:p w14:paraId="36A60506" w14:textId="44350F58" w:rsidR="00C95A3A" w:rsidRPr="00991753" w:rsidRDefault="00C95A3A" w:rsidP="00C95A3A">
      <w:pPr>
        <w:ind w:right="47"/>
        <w:jc w:val="both"/>
        <w:rPr>
          <w:rFonts w:ascii="Arial" w:hAnsi="Arial" w:cs="Arial"/>
          <w:sz w:val="21"/>
          <w:szCs w:val="21"/>
        </w:rPr>
      </w:pPr>
    </w:p>
    <w:p w14:paraId="3B092F40" w14:textId="73F74B24" w:rsidR="00F351A8" w:rsidRPr="00991753" w:rsidRDefault="00F351A8" w:rsidP="00C95A3A">
      <w:pPr>
        <w:ind w:right="47"/>
        <w:jc w:val="both"/>
        <w:rPr>
          <w:rFonts w:ascii="Arial" w:hAnsi="Arial" w:cs="Arial"/>
          <w:sz w:val="21"/>
          <w:szCs w:val="21"/>
        </w:rPr>
      </w:pPr>
    </w:p>
    <w:p w14:paraId="77487628" w14:textId="2E5A02D2" w:rsidR="00F351A8" w:rsidRPr="00991753" w:rsidRDefault="00F351A8" w:rsidP="00C95A3A">
      <w:pPr>
        <w:ind w:right="47"/>
        <w:jc w:val="both"/>
        <w:rPr>
          <w:rFonts w:ascii="Arial" w:hAnsi="Arial" w:cs="Arial"/>
          <w:sz w:val="21"/>
          <w:szCs w:val="21"/>
        </w:rPr>
      </w:pPr>
    </w:p>
    <w:p w14:paraId="6C0DD294" w14:textId="2BFBC142" w:rsidR="0076401E" w:rsidRPr="00991753" w:rsidRDefault="0076401E" w:rsidP="00C95A3A">
      <w:pPr>
        <w:ind w:right="47"/>
        <w:jc w:val="both"/>
        <w:rPr>
          <w:rFonts w:ascii="Arial" w:hAnsi="Arial" w:cs="Arial"/>
          <w:sz w:val="21"/>
          <w:szCs w:val="21"/>
        </w:rPr>
      </w:pPr>
    </w:p>
    <w:p w14:paraId="0901CDDF" w14:textId="4F294449" w:rsidR="00C95A3A" w:rsidRPr="00991753" w:rsidRDefault="00C95A3A" w:rsidP="00C95A3A">
      <w:pPr>
        <w:ind w:right="47"/>
        <w:jc w:val="both"/>
        <w:rPr>
          <w:rFonts w:ascii="Arial" w:hAnsi="Arial" w:cs="Arial"/>
          <w:sz w:val="21"/>
          <w:szCs w:val="21"/>
        </w:rPr>
      </w:pPr>
    </w:p>
    <w:p w14:paraId="424E672E" w14:textId="01833818" w:rsidR="00AA4E56" w:rsidRPr="00991753" w:rsidRDefault="00AA4E56" w:rsidP="00C95A3A">
      <w:pPr>
        <w:ind w:right="47"/>
        <w:jc w:val="both"/>
        <w:rPr>
          <w:rFonts w:ascii="Arial" w:hAnsi="Arial" w:cs="Arial"/>
          <w:b/>
          <w:bCs/>
          <w:i/>
          <w:iCs/>
          <w:sz w:val="21"/>
          <w:szCs w:val="21"/>
          <w:u w:val="single"/>
        </w:rPr>
      </w:pPr>
    </w:p>
    <w:p w14:paraId="28F0E559" w14:textId="5892ED5D" w:rsidR="00AA4E56" w:rsidRPr="00991753" w:rsidRDefault="00AA4E56" w:rsidP="00C95A3A">
      <w:pPr>
        <w:ind w:right="47"/>
        <w:jc w:val="both"/>
        <w:rPr>
          <w:rFonts w:ascii="Arial" w:hAnsi="Arial" w:cs="Arial"/>
          <w:b/>
          <w:bCs/>
          <w:i/>
          <w:iCs/>
          <w:sz w:val="21"/>
          <w:szCs w:val="21"/>
          <w:u w:val="single"/>
        </w:rPr>
      </w:pPr>
    </w:p>
    <w:p w14:paraId="0DC294F0" w14:textId="77777777" w:rsidR="00AA4E56" w:rsidRPr="00991753" w:rsidRDefault="00AA4E56" w:rsidP="00C95A3A">
      <w:pPr>
        <w:ind w:right="47"/>
        <w:jc w:val="both"/>
        <w:rPr>
          <w:rFonts w:ascii="Arial" w:hAnsi="Arial" w:cs="Arial"/>
          <w:b/>
          <w:bCs/>
          <w:i/>
          <w:iCs/>
          <w:sz w:val="21"/>
          <w:szCs w:val="21"/>
          <w:u w:val="single"/>
        </w:rPr>
      </w:pPr>
    </w:p>
    <w:p w14:paraId="18B5236E" w14:textId="77777777" w:rsidR="00AA4E56" w:rsidRPr="00991753" w:rsidRDefault="00AA4E56" w:rsidP="00C95A3A">
      <w:pPr>
        <w:ind w:right="47"/>
        <w:jc w:val="both"/>
        <w:rPr>
          <w:rFonts w:ascii="Arial" w:hAnsi="Arial" w:cs="Arial"/>
          <w:b/>
          <w:bCs/>
          <w:i/>
          <w:iCs/>
          <w:sz w:val="21"/>
          <w:szCs w:val="21"/>
          <w:u w:val="single"/>
        </w:rPr>
      </w:pPr>
    </w:p>
    <w:p w14:paraId="2879D547" w14:textId="3CF52A48" w:rsidR="00AA4E56" w:rsidRPr="00991753" w:rsidRDefault="00AA4E56" w:rsidP="00C95A3A">
      <w:pPr>
        <w:ind w:right="47"/>
        <w:jc w:val="both"/>
        <w:rPr>
          <w:rFonts w:ascii="Arial" w:hAnsi="Arial" w:cs="Arial"/>
          <w:b/>
          <w:bCs/>
          <w:i/>
          <w:iCs/>
          <w:sz w:val="21"/>
          <w:szCs w:val="21"/>
          <w:u w:val="single"/>
        </w:rPr>
      </w:pPr>
    </w:p>
    <w:p w14:paraId="26EE8062" w14:textId="26BFF4B0" w:rsidR="002205F4" w:rsidRPr="00991753" w:rsidRDefault="002205F4" w:rsidP="00C95A3A">
      <w:pPr>
        <w:ind w:right="47"/>
        <w:jc w:val="both"/>
        <w:rPr>
          <w:rFonts w:ascii="Arial" w:hAnsi="Arial" w:cs="Arial"/>
          <w:b/>
          <w:bCs/>
          <w:i/>
          <w:iCs/>
          <w:sz w:val="21"/>
          <w:szCs w:val="21"/>
          <w:u w:val="single"/>
        </w:rPr>
      </w:pPr>
    </w:p>
    <w:p w14:paraId="6771072D" w14:textId="77777777" w:rsidR="002205F4" w:rsidRPr="00991753" w:rsidRDefault="002205F4" w:rsidP="00C95A3A">
      <w:pPr>
        <w:ind w:right="47"/>
        <w:jc w:val="both"/>
        <w:rPr>
          <w:rFonts w:ascii="Arial" w:hAnsi="Arial" w:cs="Arial"/>
          <w:b/>
          <w:bCs/>
          <w:i/>
          <w:iCs/>
          <w:sz w:val="21"/>
          <w:szCs w:val="21"/>
          <w:u w:val="single"/>
        </w:rPr>
      </w:pPr>
    </w:p>
    <w:p w14:paraId="2C0E36DA" w14:textId="77777777" w:rsidR="00037AC2" w:rsidRDefault="00037AC2" w:rsidP="00C95A3A">
      <w:pPr>
        <w:ind w:right="47"/>
        <w:jc w:val="both"/>
        <w:rPr>
          <w:rFonts w:ascii="Arial" w:hAnsi="Arial" w:cs="Arial"/>
          <w:b/>
          <w:bCs/>
          <w:i/>
          <w:iCs/>
          <w:sz w:val="21"/>
          <w:szCs w:val="21"/>
          <w:u w:val="single"/>
        </w:rPr>
      </w:pPr>
    </w:p>
    <w:p w14:paraId="7E425E0E" w14:textId="77777777" w:rsidR="00037AC2" w:rsidRDefault="00037AC2" w:rsidP="00C95A3A">
      <w:pPr>
        <w:ind w:right="47"/>
        <w:jc w:val="both"/>
        <w:rPr>
          <w:rFonts w:ascii="Arial" w:hAnsi="Arial" w:cs="Arial"/>
          <w:b/>
          <w:bCs/>
          <w:i/>
          <w:iCs/>
          <w:sz w:val="21"/>
          <w:szCs w:val="21"/>
          <w:u w:val="single"/>
        </w:rPr>
      </w:pPr>
    </w:p>
    <w:p w14:paraId="743F009E" w14:textId="1D4FD802" w:rsidR="00037AC2" w:rsidRDefault="00037AC2" w:rsidP="00C95A3A">
      <w:pPr>
        <w:ind w:right="47"/>
        <w:jc w:val="both"/>
        <w:rPr>
          <w:rFonts w:ascii="Arial" w:hAnsi="Arial" w:cs="Arial"/>
          <w:b/>
          <w:bCs/>
          <w:i/>
          <w:iCs/>
          <w:sz w:val="21"/>
          <w:szCs w:val="21"/>
          <w:u w:val="single"/>
        </w:rPr>
      </w:pPr>
    </w:p>
    <w:p w14:paraId="5FCBB870" w14:textId="1B1E773B" w:rsidR="00037AC2" w:rsidRDefault="00037AC2" w:rsidP="00C95A3A">
      <w:pPr>
        <w:ind w:right="47"/>
        <w:jc w:val="both"/>
        <w:rPr>
          <w:rFonts w:ascii="Arial" w:hAnsi="Arial" w:cs="Arial"/>
          <w:b/>
          <w:bCs/>
          <w:i/>
          <w:iCs/>
          <w:sz w:val="21"/>
          <w:szCs w:val="21"/>
          <w:u w:val="single"/>
        </w:rPr>
      </w:pPr>
      <w:r w:rsidRPr="00991753">
        <w:rPr>
          <w:rFonts w:ascii="Arial" w:hAnsi="Arial" w:cs="Arial"/>
          <w:noProof/>
          <w:sz w:val="21"/>
          <w:szCs w:val="21"/>
        </w:rPr>
        <w:drawing>
          <wp:anchor distT="0" distB="0" distL="114300" distR="114300" simplePos="0" relativeHeight="251666432" behindDoc="0" locked="0" layoutInCell="1" allowOverlap="1" wp14:anchorId="4396CEEB" wp14:editId="5B326DBE">
            <wp:simplePos x="0" y="0"/>
            <wp:positionH relativeFrom="margin">
              <wp:align>center</wp:align>
            </wp:positionH>
            <wp:positionV relativeFrom="margin">
              <wp:posOffset>3838906</wp:posOffset>
            </wp:positionV>
            <wp:extent cx="4676775" cy="77152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676775" cy="771525"/>
                    </a:xfrm>
                    <a:prstGeom prst="rect">
                      <a:avLst/>
                    </a:prstGeom>
                  </pic:spPr>
                </pic:pic>
              </a:graphicData>
            </a:graphic>
          </wp:anchor>
        </w:drawing>
      </w:r>
    </w:p>
    <w:p w14:paraId="33890C94" w14:textId="77777777" w:rsidR="00037AC2" w:rsidRDefault="00037AC2" w:rsidP="00C95A3A">
      <w:pPr>
        <w:ind w:right="47"/>
        <w:jc w:val="both"/>
        <w:rPr>
          <w:rFonts w:ascii="Arial" w:hAnsi="Arial" w:cs="Arial"/>
          <w:b/>
          <w:bCs/>
          <w:i/>
          <w:iCs/>
          <w:sz w:val="21"/>
          <w:szCs w:val="21"/>
          <w:u w:val="single"/>
        </w:rPr>
      </w:pPr>
    </w:p>
    <w:p w14:paraId="3A916B27" w14:textId="77777777" w:rsidR="00037AC2" w:rsidRDefault="00037AC2" w:rsidP="00C95A3A">
      <w:pPr>
        <w:ind w:right="47"/>
        <w:jc w:val="both"/>
        <w:rPr>
          <w:rFonts w:ascii="Arial" w:hAnsi="Arial" w:cs="Arial"/>
          <w:b/>
          <w:bCs/>
          <w:i/>
          <w:iCs/>
          <w:sz w:val="21"/>
          <w:szCs w:val="21"/>
          <w:u w:val="single"/>
        </w:rPr>
      </w:pPr>
    </w:p>
    <w:p w14:paraId="5D4DD534" w14:textId="77777777" w:rsidR="00037AC2" w:rsidRDefault="00037AC2" w:rsidP="00C95A3A">
      <w:pPr>
        <w:ind w:right="47"/>
        <w:jc w:val="both"/>
        <w:rPr>
          <w:rFonts w:ascii="Arial" w:hAnsi="Arial" w:cs="Arial"/>
          <w:b/>
          <w:bCs/>
          <w:i/>
          <w:iCs/>
          <w:sz w:val="21"/>
          <w:szCs w:val="21"/>
          <w:u w:val="single"/>
        </w:rPr>
      </w:pPr>
    </w:p>
    <w:p w14:paraId="668C6D3D" w14:textId="430621DC" w:rsidR="00C95A3A" w:rsidRPr="00991753" w:rsidRDefault="00C95A3A" w:rsidP="00C95A3A">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2:</w:t>
      </w:r>
    </w:p>
    <w:p w14:paraId="129690EF" w14:textId="5D06E401" w:rsidR="00795857" w:rsidRPr="00991753" w:rsidRDefault="00795857" w:rsidP="00C95A3A">
      <w:pPr>
        <w:ind w:right="47"/>
        <w:jc w:val="both"/>
        <w:rPr>
          <w:rFonts w:ascii="Arial" w:hAnsi="Arial" w:cs="Arial"/>
          <w:b/>
          <w:bCs/>
          <w:i/>
          <w:iCs/>
          <w:sz w:val="21"/>
          <w:szCs w:val="21"/>
          <w:u w:val="single"/>
        </w:rPr>
      </w:pPr>
    </w:p>
    <w:p w14:paraId="37C01C93" w14:textId="320BC2E4" w:rsidR="00593A8F" w:rsidRPr="00991753" w:rsidRDefault="00795857" w:rsidP="00795857">
      <w:pPr>
        <w:ind w:right="47"/>
        <w:jc w:val="both"/>
        <w:rPr>
          <w:rFonts w:ascii="Arial" w:hAnsi="Arial" w:cs="Arial"/>
          <w:color w:val="000000" w:themeColor="text1"/>
          <w:sz w:val="21"/>
          <w:szCs w:val="21"/>
        </w:rPr>
      </w:pPr>
      <w:r w:rsidRPr="00991753">
        <w:rPr>
          <w:rFonts w:ascii="Arial" w:hAnsi="Arial" w:cs="Arial"/>
          <w:sz w:val="21"/>
          <w:szCs w:val="21"/>
        </w:rPr>
        <w:t xml:space="preserve">Con relación a la experiencia profesional del PERSONAL MINIMO REQUERIDO, no se acepta la observación toda vez que </w:t>
      </w:r>
      <w:r w:rsidRPr="00991753">
        <w:rPr>
          <w:rFonts w:ascii="Arial" w:hAnsi="Arial" w:cs="Arial"/>
          <w:color w:val="000000" w:themeColor="text1"/>
          <w:sz w:val="21"/>
          <w:szCs w:val="21"/>
        </w:rPr>
        <w:t>este requisito ha sido planteado en la medida que garantiza que quien realiza el seguimiento a estas actividades tenga una experiencia mínima</w:t>
      </w:r>
      <w:r w:rsidR="00593A8F" w:rsidRPr="00991753">
        <w:rPr>
          <w:rFonts w:ascii="Arial" w:hAnsi="Arial" w:cs="Arial"/>
          <w:color w:val="000000" w:themeColor="text1"/>
          <w:sz w:val="21"/>
          <w:szCs w:val="21"/>
        </w:rPr>
        <w:t xml:space="preserve"> dentro del sector.</w:t>
      </w:r>
    </w:p>
    <w:p w14:paraId="7A06A5C4" w14:textId="77777777" w:rsidR="00593A8F" w:rsidRPr="00991753" w:rsidRDefault="00593A8F" w:rsidP="00795857">
      <w:pPr>
        <w:ind w:right="47"/>
        <w:jc w:val="both"/>
        <w:rPr>
          <w:rFonts w:ascii="Arial" w:hAnsi="Arial" w:cs="Arial"/>
          <w:color w:val="000000" w:themeColor="text1"/>
          <w:sz w:val="21"/>
          <w:szCs w:val="21"/>
        </w:rPr>
      </w:pPr>
    </w:p>
    <w:p w14:paraId="3AE078CD" w14:textId="63D47E26" w:rsidR="00795857" w:rsidRPr="00991753" w:rsidRDefault="00593A8F" w:rsidP="00795857">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N</w:t>
      </w:r>
      <w:r w:rsidR="00795857" w:rsidRPr="00991753">
        <w:rPr>
          <w:rFonts w:ascii="Arial" w:hAnsi="Arial" w:cs="Arial"/>
          <w:color w:val="000000" w:themeColor="text1"/>
          <w:sz w:val="21"/>
          <w:szCs w:val="21"/>
        </w:rPr>
        <w:t>o obstante, con el fin de asegurar la pluralidad de proponentes se acepta para cumplir con el perfil de Seguridad y salud en el trabajo, técnico o tecnólogo en salud ocupacional o seguridad industrial y se elimina el requisito de estar vinculado con el proponente mínimo 6 meses</w:t>
      </w:r>
      <w:r w:rsidR="002205F4" w:rsidRPr="00991753">
        <w:rPr>
          <w:rFonts w:ascii="Arial" w:hAnsi="Arial" w:cs="Arial"/>
          <w:color w:val="000000" w:themeColor="text1"/>
          <w:sz w:val="21"/>
          <w:szCs w:val="21"/>
        </w:rPr>
        <w:t>.</w:t>
      </w:r>
    </w:p>
    <w:p w14:paraId="3447B562" w14:textId="419D02E1" w:rsidR="00C95A3A" w:rsidRPr="00991753" w:rsidRDefault="00593A8F" w:rsidP="00C95A3A">
      <w:pPr>
        <w:ind w:right="47"/>
        <w:jc w:val="both"/>
        <w:rPr>
          <w:rFonts w:ascii="Arial" w:hAnsi="Arial" w:cs="Arial"/>
          <w:sz w:val="21"/>
          <w:szCs w:val="21"/>
        </w:rPr>
      </w:pPr>
      <w:r w:rsidRPr="00991753">
        <w:rPr>
          <w:rFonts w:ascii="Arial" w:hAnsi="Arial" w:cs="Arial"/>
          <w:sz w:val="21"/>
          <w:szCs w:val="21"/>
        </w:rPr>
        <w:t xml:space="preserve"> </w:t>
      </w:r>
    </w:p>
    <w:p w14:paraId="697FFA30" w14:textId="0C6E2379" w:rsidR="00593A8F" w:rsidRPr="00991753" w:rsidRDefault="00593A8F" w:rsidP="00593A8F">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Conforme a lo anterior, en aras de brindar mayor claridad y asegurar la pluralidad de posibles oferentes la Empresa de Licores de Cundinamarca procederá a realizar ajustes pertinentes mediante adenda.</w:t>
      </w:r>
    </w:p>
    <w:p w14:paraId="120F467A" w14:textId="01CB3514" w:rsidR="00C95A3A" w:rsidRPr="00991753" w:rsidRDefault="00C95A3A" w:rsidP="00C95A3A">
      <w:pPr>
        <w:ind w:right="47"/>
        <w:jc w:val="both"/>
        <w:rPr>
          <w:rFonts w:ascii="Arial" w:hAnsi="Arial" w:cs="Arial"/>
          <w:b/>
          <w:bCs/>
          <w:i/>
          <w:iCs/>
          <w:sz w:val="21"/>
          <w:szCs w:val="21"/>
          <w:u w:val="single"/>
        </w:rPr>
      </w:pPr>
    </w:p>
    <w:p w14:paraId="6F0F6DC4" w14:textId="12E98124" w:rsidR="00C95A3A" w:rsidRPr="00991753" w:rsidRDefault="00C95A3A" w:rsidP="00C95A3A">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3</w:t>
      </w:r>
    </w:p>
    <w:p w14:paraId="144DBEE6" w14:textId="77777777" w:rsidR="00C95A3A" w:rsidRPr="00991753" w:rsidRDefault="00C95A3A" w:rsidP="00C95A3A">
      <w:pPr>
        <w:autoSpaceDE w:val="0"/>
        <w:autoSpaceDN w:val="0"/>
        <w:adjustRightInd w:val="0"/>
        <w:rPr>
          <w:rFonts w:ascii="Arial" w:eastAsiaTheme="minorHAnsi" w:hAnsi="Arial" w:cs="Arial"/>
          <w:color w:val="000000"/>
          <w:sz w:val="21"/>
          <w:szCs w:val="21"/>
          <w:lang w:eastAsia="en-US"/>
        </w:rPr>
      </w:pPr>
    </w:p>
    <w:p w14:paraId="05A12DBD" w14:textId="446BA422" w:rsidR="00C95A3A" w:rsidRPr="00991753" w:rsidRDefault="00C95A3A" w:rsidP="00C95A3A">
      <w:pPr>
        <w:autoSpaceDE w:val="0"/>
        <w:autoSpaceDN w:val="0"/>
        <w:adjustRightInd w:val="0"/>
        <w:rPr>
          <w:rFonts w:ascii="Arial" w:eastAsiaTheme="minorHAnsi" w:hAnsi="Arial" w:cs="Arial"/>
          <w:color w:val="000000"/>
          <w:sz w:val="21"/>
          <w:szCs w:val="21"/>
          <w:lang w:eastAsia="en-US"/>
        </w:rPr>
      </w:pPr>
      <w:r w:rsidRPr="00991753">
        <w:rPr>
          <w:rFonts w:ascii="Arial" w:eastAsiaTheme="minorHAnsi" w:hAnsi="Arial" w:cs="Arial"/>
          <w:color w:val="000000"/>
          <w:sz w:val="21"/>
          <w:szCs w:val="21"/>
          <w:lang w:eastAsia="en-US"/>
        </w:rPr>
        <w:t xml:space="preserve">Solicitamos amablemente indicar las medidas y calibre de los siguientes insumos, y en general de los demás insumos, una descripción detallada: </w:t>
      </w:r>
    </w:p>
    <w:p w14:paraId="649BB56D" w14:textId="24272355" w:rsidR="00C95A3A" w:rsidRPr="00991753" w:rsidRDefault="002A1041" w:rsidP="00C95A3A">
      <w:pPr>
        <w:ind w:right="47"/>
        <w:jc w:val="both"/>
        <w:rPr>
          <w:rFonts w:ascii="Arial" w:hAnsi="Arial" w:cs="Arial"/>
          <w:b/>
          <w:bCs/>
          <w:i/>
          <w:iCs/>
          <w:sz w:val="21"/>
          <w:szCs w:val="21"/>
          <w:u w:val="single"/>
        </w:rPr>
      </w:pPr>
      <w:r w:rsidRPr="00991753">
        <w:rPr>
          <w:rFonts w:ascii="Arial" w:hAnsi="Arial" w:cs="Arial"/>
          <w:noProof/>
          <w:sz w:val="21"/>
          <w:szCs w:val="21"/>
        </w:rPr>
        <w:drawing>
          <wp:anchor distT="0" distB="0" distL="114300" distR="114300" simplePos="0" relativeHeight="251662336" behindDoc="0" locked="0" layoutInCell="1" allowOverlap="1" wp14:anchorId="26FBA22D" wp14:editId="10E4A9BE">
            <wp:simplePos x="0" y="0"/>
            <wp:positionH relativeFrom="page">
              <wp:align>center</wp:align>
            </wp:positionH>
            <wp:positionV relativeFrom="margin">
              <wp:posOffset>314628</wp:posOffset>
            </wp:positionV>
            <wp:extent cx="3486150" cy="14478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486150" cy="1447800"/>
                    </a:xfrm>
                    <a:prstGeom prst="rect">
                      <a:avLst/>
                    </a:prstGeom>
                  </pic:spPr>
                </pic:pic>
              </a:graphicData>
            </a:graphic>
          </wp:anchor>
        </w:drawing>
      </w:r>
    </w:p>
    <w:p w14:paraId="74A09E90" w14:textId="3AB3F0BC" w:rsidR="00C95A3A" w:rsidRPr="00991753" w:rsidRDefault="00C95A3A" w:rsidP="00C95A3A">
      <w:pPr>
        <w:ind w:right="47"/>
        <w:jc w:val="both"/>
        <w:rPr>
          <w:rFonts w:ascii="Arial" w:hAnsi="Arial" w:cs="Arial"/>
          <w:b/>
          <w:bCs/>
          <w:i/>
          <w:iCs/>
          <w:sz w:val="21"/>
          <w:szCs w:val="21"/>
          <w:u w:val="single"/>
        </w:rPr>
      </w:pPr>
    </w:p>
    <w:p w14:paraId="7D5C92BC" w14:textId="7302C473" w:rsidR="00C95A3A" w:rsidRPr="00991753" w:rsidRDefault="00C95A3A" w:rsidP="00C95A3A">
      <w:pPr>
        <w:ind w:right="47"/>
        <w:jc w:val="both"/>
        <w:rPr>
          <w:rFonts w:ascii="Arial" w:hAnsi="Arial" w:cs="Arial"/>
          <w:b/>
          <w:bCs/>
          <w:i/>
          <w:iCs/>
          <w:sz w:val="21"/>
          <w:szCs w:val="21"/>
          <w:u w:val="single"/>
        </w:rPr>
      </w:pPr>
    </w:p>
    <w:p w14:paraId="45BD04C9" w14:textId="405583A0" w:rsidR="00C95A3A" w:rsidRPr="00991753" w:rsidRDefault="00C95A3A" w:rsidP="00C95A3A">
      <w:pPr>
        <w:ind w:right="47"/>
        <w:jc w:val="both"/>
        <w:rPr>
          <w:rFonts w:ascii="Arial" w:hAnsi="Arial" w:cs="Arial"/>
          <w:b/>
          <w:bCs/>
          <w:i/>
          <w:iCs/>
          <w:sz w:val="21"/>
          <w:szCs w:val="21"/>
          <w:u w:val="single"/>
        </w:rPr>
      </w:pPr>
    </w:p>
    <w:p w14:paraId="25015992" w14:textId="655FD50E" w:rsidR="00C95A3A" w:rsidRPr="00991753" w:rsidRDefault="00C95A3A" w:rsidP="00C95A3A">
      <w:pPr>
        <w:ind w:right="47"/>
        <w:jc w:val="both"/>
        <w:rPr>
          <w:rFonts w:ascii="Arial" w:hAnsi="Arial" w:cs="Arial"/>
          <w:b/>
          <w:bCs/>
          <w:i/>
          <w:iCs/>
          <w:sz w:val="21"/>
          <w:szCs w:val="21"/>
          <w:u w:val="single"/>
        </w:rPr>
      </w:pPr>
    </w:p>
    <w:p w14:paraId="1306FC4D" w14:textId="1865DFEC" w:rsidR="00C95A3A" w:rsidRPr="00991753" w:rsidRDefault="00C95A3A" w:rsidP="00C95A3A">
      <w:pPr>
        <w:ind w:right="47"/>
        <w:jc w:val="both"/>
        <w:rPr>
          <w:rFonts w:ascii="Arial" w:hAnsi="Arial" w:cs="Arial"/>
          <w:b/>
          <w:bCs/>
          <w:i/>
          <w:iCs/>
          <w:sz w:val="21"/>
          <w:szCs w:val="21"/>
          <w:u w:val="single"/>
        </w:rPr>
      </w:pPr>
    </w:p>
    <w:p w14:paraId="1513DE0E" w14:textId="1D8A042A" w:rsidR="00AA4E56" w:rsidRPr="00991753" w:rsidRDefault="00AA4E56" w:rsidP="00C95A3A">
      <w:pPr>
        <w:ind w:right="47"/>
        <w:jc w:val="both"/>
        <w:rPr>
          <w:rFonts w:ascii="Arial" w:hAnsi="Arial" w:cs="Arial"/>
          <w:b/>
          <w:bCs/>
          <w:i/>
          <w:iCs/>
          <w:sz w:val="21"/>
          <w:szCs w:val="21"/>
          <w:u w:val="single"/>
        </w:rPr>
      </w:pPr>
    </w:p>
    <w:p w14:paraId="5605B9C4" w14:textId="5C535FBB" w:rsidR="002A1041" w:rsidRDefault="002A1041" w:rsidP="00C95A3A">
      <w:pPr>
        <w:ind w:right="47"/>
        <w:jc w:val="both"/>
        <w:rPr>
          <w:rFonts w:ascii="Arial" w:hAnsi="Arial" w:cs="Arial"/>
          <w:b/>
          <w:bCs/>
          <w:i/>
          <w:iCs/>
          <w:sz w:val="21"/>
          <w:szCs w:val="21"/>
          <w:u w:val="single"/>
        </w:rPr>
      </w:pPr>
    </w:p>
    <w:p w14:paraId="058C621A" w14:textId="1329073D" w:rsidR="002A1041" w:rsidRDefault="002A1041" w:rsidP="00C95A3A">
      <w:pPr>
        <w:ind w:right="47"/>
        <w:jc w:val="both"/>
        <w:rPr>
          <w:rFonts w:ascii="Arial" w:hAnsi="Arial" w:cs="Arial"/>
          <w:b/>
          <w:bCs/>
          <w:i/>
          <w:iCs/>
          <w:sz w:val="21"/>
          <w:szCs w:val="21"/>
          <w:u w:val="single"/>
        </w:rPr>
      </w:pPr>
    </w:p>
    <w:p w14:paraId="30185414" w14:textId="46D823E2" w:rsidR="002A1041" w:rsidRDefault="002A1041" w:rsidP="00C95A3A">
      <w:pPr>
        <w:ind w:right="47"/>
        <w:jc w:val="both"/>
        <w:rPr>
          <w:rFonts w:ascii="Arial" w:hAnsi="Arial" w:cs="Arial"/>
          <w:b/>
          <w:bCs/>
          <w:i/>
          <w:iCs/>
          <w:sz w:val="21"/>
          <w:szCs w:val="21"/>
          <w:u w:val="single"/>
        </w:rPr>
      </w:pPr>
    </w:p>
    <w:p w14:paraId="00DB077B" w14:textId="77777777" w:rsidR="002A1041" w:rsidRPr="00991753" w:rsidRDefault="002A1041" w:rsidP="002A1041">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3:</w:t>
      </w:r>
    </w:p>
    <w:p w14:paraId="6DBA9CBF" w14:textId="77777777" w:rsidR="002A1041" w:rsidRPr="00991753" w:rsidRDefault="002A1041" w:rsidP="002A1041">
      <w:pPr>
        <w:ind w:right="47"/>
        <w:jc w:val="both"/>
        <w:rPr>
          <w:rFonts w:ascii="Arial" w:hAnsi="Arial" w:cs="Arial"/>
          <w:b/>
          <w:bCs/>
          <w:i/>
          <w:iCs/>
          <w:sz w:val="21"/>
          <w:szCs w:val="21"/>
          <w:u w:val="single"/>
        </w:rPr>
      </w:pPr>
    </w:p>
    <w:p w14:paraId="2B1C4BE4" w14:textId="77777777" w:rsidR="002A1041" w:rsidRPr="00991753" w:rsidRDefault="002A1041" w:rsidP="002A1041">
      <w:pPr>
        <w:ind w:right="47"/>
        <w:jc w:val="both"/>
        <w:rPr>
          <w:rFonts w:ascii="Arial" w:hAnsi="Arial" w:cs="Arial"/>
          <w:sz w:val="21"/>
          <w:szCs w:val="21"/>
        </w:rPr>
      </w:pPr>
      <w:r w:rsidRPr="00991753">
        <w:rPr>
          <w:rFonts w:ascii="Arial" w:hAnsi="Arial" w:cs="Arial"/>
          <w:sz w:val="21"/>
          <w:szCs w:val="21"/>
        </w:rPr>
        <w:t xml:space="preserve">Biodegradable </w:t>
      </w:r>
    </w:p>
    <w:p w14:paraId="77983C9F" w14:textId="77777777" w:rsidR="002A1041" w:rsidRPr="00991753" w:rsidRDefault="002A1041" w:rsidP="002A1041">
      <w:pPr>
        <w:ind w:right="47"/>
        <w:jc w:val="both"/>
        <w:rPr>
          <w:rFonts w:ascii="Arial" w:hAnsi="Arial" w:cs="Arial"/>
          <w:sz w:val="21"/>
          <w:szCs w:val="21"/>
        </w:rPr>
      </w:pPr>
      <w:r w:rsidRPr="00991753">
        <w:rPr>
          <w:rFonts w:ascii="Arial" w:hAnsi="Arial" w:cs="Arial"/>
          <w:sz w:val="21"/>
          <w:szCs w:val="21"/>
        </w:rPr>
        <w:t>Elaborada en polietileno de alta densidad:</w:t>
      </w:r>
    </w:p>
    <w:p w14:paraId="265A94F4" w14:textId="77777777" w:rsidR="002A1041" w:rsidRPr="00991753" w:rsidRDefault="002A1041" w:rsidP="002A1041">
      <w:pPr>
        <w:ind w:right="47"/>
        <w:jc w:val="both"/>
        <w:rPr>
          <w:rFonts w:ascii="Arial" w:hAnsi="Arial" w:cs="Arial"/>
          <w:sz w:val="21"/>
          <w:szCs w:val="21"/>
        </w:rPr>
      </w:pPr>
      <w:r w:rsidRPr="00991753">
        <w:rPr>
          <w:rFonts w:ascii="Arial" w:hAnsi="Arial" w:cs="Arial"/>
          <w:sz w:val="21"/>
          <w:szCs w:val="21"/>
        </w:rPr>
        <w:t>BOLSA BLANCA MEDIANA Y GRUESA:  80*90 CMS CALIBRE 2 (mm)</w:t>
      </w:r>
    </w:p>
    <w:p w14:paraId="7C110B69" w14:textId="77777777" w:rsidR="002A1041" w:rsidRPr="00991753" w:rsidRDefault="002A1041" w:rsidP="002A1041">
      <w:pPr>
        <w:ind w:right="47"/>
        <w:jc w:val="both"/>
        <w:rPr>
          <w:rFonts w:ascii="Arial" w:hAnsi="Arial" w:cs="Arial"/>
          <w:sz w:val="21"/>
          <w:szCs w:val="21"/>
        </w:rPr>
      </w:pPr>
      <w:r w:rsidRPr="00991753">
        <w:rPr>
          <w:rFonts w:ascii="Arial" w:hAnsi="Arial" w:cs="Arial"/>
          <w:sz w:val="21"/>
          <w:szCs w:val="21"/>
        </w:rPr>
        <w:t>BOLSA NEGRA GRANDE:  80*110 CMS CALIBRE 2 (mm)</w:t>
      </w:r>
    </w:p>
    <w:p w14:paraId="34EFB2E2" w14:textId="77777777" w:rsidR="002A1041" w:rsidRPr="00991753" w:rsidRDefault="002A1041" w:rsidP="002A1041">
      <w:pPr>
        <w:ind w:right="47"/>
        <w:jc w:val="both"/>
        <w:rPr>
          <w:rFonts w:ascii="Arial" w:hAnsi="Arial" w:cs="Arial"/>
          <w:sz w:val="21"/>
          <w:szCs w:val="21"/>
        </w:rPr>
      </w:pPr>
      <w:r w:rsidRPr="00991753">
        <w:rPr>
          <w:rFonts w:ascii="Arial" w:hAnsi="Arial" w:cs="Arial"/>
          <w:sz w:val="21"/>
          <w:szCs w:val="21"/>
        </w:rPr>
        <w:t>BOLSA ROJA PEQUEÑA PARA BAÑOS:  45*50 CMS CALIBRE 2(mm)</w:t>
      </w:r>
    </w:p>
    <w:p w14:paraId="6AAE45C4" w14:textId="3170EAF9" w:rsidR="002A1041" w:rsidRPr="00991753" w:rsidRDefault="002A1041" w:rsidP="002A1041">
      <w:pPr>
        <w:ind w:right="47"/>
        <w:jc w:val="both"/>
        <w:rPr>
          <w:rFonts w:ascii="Arial" w:hAnsi="Arial" w:cs="Arial"/>
          <w:b/>
          <w:bCs/>
          <w:i/>
          <w:iCs/>
          <w:sz w:val="21"/>
          <w:szCs w:val="21"/>
          <w:u w:val="single"/>
        </w:rPr>
      </w:pPr>
      <w:r w:rsidRPr="00991753">
        <w:rPr>
          <w:rFonts w:ascii="Arial" w:hAnsi="Arial" w:cs="Arial"/>
          <w:sz w:val="21"/>
          <w:szCs w:val="21"/>
        </w:rPr>
        <w:t>BOLSA VERDE GRANDE Y GRUESA:  80*110 CMS CALIBRE 2 (mm)</w:t>
      </w:r>
    </w:p>
    <w:p w14:paraId="3AB75CDA" w14:textId="7A254225" w:rsidR="002A1041" w:rsidRPr="00991753" w:rsidRDefault="002A1041" w:rsidP="002A1041">
      <w:pPr>
        <w:ind w:right="47"/>
        <w:jc w:val="both"/>
        <w:rPr>
          <w:rFonts w:ascii="Arial" w:hAnsi="Arial" w:cs="Arial"/>
          <w:b/>
          <w:bCs/>
          <w:i/>
          <w:iCs/>
          <w:sz w:val="21"/>
          <w:szCs w:val="21"/>
          <w:u w:val="single"/>
        </w:rPr>
      </w:pPr>
    </w:p>
    <w:p w14:paraId="4E4198AB" w14:textId="5B18DE7B" w:rsidR="00C95A3A" w:rsidRPr="00991753" w:rsidRDefault="00C95A3A" w:rsidP="00C95A3A">
      <w:pPr>
        <w:ind w:right="47"/>
        <w:jc w:val="both"/>
        <w:rPr>
          <w:rFonts w:ascii="Arial" w:hAnsi="Arial" w:cs="Arial"/>
          <w:b/>
          <w:bCs/>
          <w:i/>
          <w:iCs/>
          <w:sz w:val="21"/>
          <w:szCs w:val="21"/>
          <w:u w:val="single"/>
        </w:rPr>
      </w:pPr>
      <w:r w:rsidRPr="00991753">
        <w:rPr>
          <w:rFonts w:ascii="Arial" w:hAnsi="Arial" w:cs="Arial"/>
          <w:b/>
          <w:bCs/>
          <w:i/>
          <w:iCs/>
          <w:sz w:val="21"/>
          <w:szCs w:val="21"/>
          <w:u w:val="single"/>
        </w:rPr>
        <w:t xml:space="preserve">OBSERVACION </w:t>
      </w:r>
      <w:r w:rsidR="00A96342" w:rsidRPr="00991753">
        <w:rPr>
          <w:rFonts w:ascii="Arial" w:hAnsi="Arial" w:cs="Arial"/>
          <w:b/>
          <w:bCs/>
          <w:i/>
          <w:iCs/>
          <w:sz w:val="21"/>
          <w:szCs w:val="21"/>
          <w:u w:val="single"/>
        </w:rPr>
        <w:t>4</w:t>
      </w:r>
    </w:p>
    <w:p w14:paraId="499A1435" w14:textId="07262FFB" w:rsidR="00C95A3A" w:rsidRPr="00991753" w:rsidRDefault="00C95A3A" w:rsidP="00C95A3A">
      <w:pPr>
        <w:ind w:right="47"/>
        <w:jc w:val="both"/>
        <w:rPr>
          <w:rFonts w:ascii="Arial" w:hAnsi="Arial" w:cs="Arial"/>
          <w:b/>
          <w:bCs/>
          <w:i/>
          <w:iCs/>
          <w:sz w:val="21"/>
          <w:szCs w:val="21"/>
          <w:u w:val="single"/>
        </w:rPr>
      </w:pPr>
    </w:p>
    <w:p w14:paraId="18C49EE4" w14:textId="4A1F6AFC" w:rsidR="00593A8F" w:rsidRPr="00991753" w:rsidRDefault="00C95A3A" w:rsidP="007A60F4">
      <w:pPr>
        <w:ind w:right="47"/>
        <w:jc w:val="both"/>
        <w:rPr>
          <w:rFonts w:ascii="Arial" w:hAnsi="Arial" w:cs="Arial"/>
          <w:sz w:val="21"/>
          <w:szCs w:val="21"/>
        </w:rPr>
      </w:pPr>
      <w:r w:rsidRPr="00991753">
        <w:rPr>
          <w:rFonts w:ascii="Arial" w:eastAsiaTheme="minorHAnsi" w:hAnsi="Arial" w:cs="Arial"/>
          <w:color w:val="000000"/>
          <w:sz w:val="21"/>
          <w:szCs w:val="21"/>
        </w:rPr>
        <w:t>Igualmente, solicitamos eliminar el requisito de CERTIFICACION DE CALIDAD ISO 90004:20045, toda vez que, si bien no es requisito habilitante, limitaría la participación de los posibles oferentes en razón a que, si no se tiene dicha certificación, no se podría acceder al puntaje propuesto por la entidad.</w:t>
      </w:r>
      <w:r w:rsidRPr="00991753">
        <w:rPr>
          <w:rFonts w:ascii="Arial" w:hAnsi="Arial" w:cs="Arial"/>
          <w:sz w:val="21"/>
          <w:szCs w:val="21"/>
        </w:rPr>
        <w:t xml:space="preserve"> </w:t>
      </w:r>
    </w:p>
    <w:p w14:paraId="70BF6BF9" w14:textId="32583378" w:rsidR="00593A8F" w:rsidRPr="00991753" w:rsidRDefault="002A761D" w:rsidP="007A60F4">
      <w:pPr>
        <w:ind w:right="47"/>
        <w:jc w:val="both"/>
        <w:rPr>
          <w:rFonts w:ascii="Arial" w:hAnsi="Arial" w:cs="Arial"/>
          <w:sz w:val="21"/>
          <w:szCs w:val="21"/>
        </w:rPr>
      </w:pPr>
      <w:r w:rsidRPr="00991753">
        <w:rPr>
          <w:rFonts w:ascii="Arial" w:hAnsi="Arial" w:cs="Arial"/>
          <w:noProof/>
          <w:sz w:val="21"/>
          <w:szCs w:val="21"/>
        </w:rPr>
        <w:drawing>
          <wp:anchor distT="0" distB="0" distL="114300" distR="114300" simplePos="0" relativeHeight="251663360" behindDoc="0" locked="0" layoutInCell="1" allowOverlap="1" wp14:anchorId="0A8EE44A" wp14:editId="6D48DF62">
            <wp:simplePos x="0" y="0"/>
            <wp:positionH relativeFrom="margin">
              <wp:posOffset>546735</wp:posOffset>
            </wp:positionH>
            <wp:positionV relativeFrom="page">
              <wp:posOffset>6106160</wp:posOffset>
            </wp:positionV>
            <wp:extent cx="4078605" cy="1438910"/>
            <wp:effectExtent l="0" t="0" r="0" b="889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078605" cy="1438910"/>
                    </a:xfrm>
                    <a:prstGeom prst="rect">
                      <a:avLst/>
                    </a:prstGeom>
                  </pic:spPr>
                </pic:pic>
              </a:graphicData>
            </a:graphic>
            <wp14:sizeRelH relativeFrom="margin">
              <wp14:pctWidth>0</wp14:pctWidth>
            </wp14:sizeRelH>
            <wp14:sizeRelV relativeFrom="margin">
              <wp14:pctHeight>0</wp14:pctHeight>
            </wp14:sizeRelV>
          </wp:anchor>
        </w:drawing>
      </w:r>
    </w:p>
    <w:p w14:paraId="76DE5C44" w14:textId="4804AB40" w:rsidR="00A96342" w:rsidRPr="00991753" w:rsidRDefault="00A96342" w:rsidP="007A60F4">
      <w:pPr>
        <w:ind w:right="47"/>
        <w:jc w:val="both"/>
        <w:rPr>
          <w:rFonts w:ascii="Arial" w:hAnsi="Arial" w:cs="Arial"/>
          <w:sz w:val="21"/>
          <w:szCs w:val="21"/>
        </w:rPr>
      </w:pPr>
    </w:p>
    <w:p w14:paraId="05E525F7" w14:textId="26278821" w:rsidR="00A96342" w:rsidRPr="00991753" w:rsidRDefault="00A96342" w:rsidP="007A60F4">
      <w:pPr>
        <w:ind w:right="47"/>
        <w:jc w:val="both"/>
        <w:rPr>
          <w:rFonts w:ascii="Arial" w:hAnsi="Arial" w:cs="Arial"/>
          <w:sz w:val="21"/>
          <w:szCs w:val="21"/>
          <w:lang w:val="es-ES_tradnl"/>
        </w:rPr>
      </w:pPr>
    </w:p>
    <w:p w14:paraId="41B95FB5" w14:textId="640418BF" w:rsidR="00593A8F" w:rsidRPr="00991753" w:rsidRDefault="00593A8F" w:rsidP="007A60F4">
      <w:pPr>
        <w:ind w:right="47"/>
        <w:jc w:val="both"/>
        <w:rPr>
          <w:rFonts w:ascii="Arial" w:hAnsi="Arial" w:cs="Arial"/>
          <w:sz w:val="21"/>
          <w:szCs w:val="21"/>
          <w:lang w:val="es-ES_tradnl"/>
        </w:rPr>
      </w:pPr>
    </w:p>
    <w:p w14:paraId="4FF867A0" w14:textId="001EF0D5" w:rsidR="00593A8F" w:rsidRPr="00991753" w:rsidRDefault="00593A8F" w:rsidP="007A60F4">
      <w:pPr>
        <w:ind w:right="47"/>
        <w:jc w:val="both"/>
        <w:rPr>
          <w:rFonts w:ascii="Arial" w:hAnsi="Arial" w:cs="Arial"/>
          <w:sz w:val="21"/>
          <w:szCs w:val="21"/>
          <w:lang w:val="es-ES_tradnl"/>
        </w:rPr>
      </w:pPr>
    </w:p>
    <w:p w14:paraId="76E130ED" w14:textId="645E40C8" w:rsidR="00593A8F" w:rsidRPr="00991753" w:rsidRDefault="00593A8F" w:rsidP="007A60F4">
      <w:pPr>
        <w:ind w:right="47"/>
        <w:jc w:val="both"/>
        <w:rPr>
          <w:rFonts w:ascii="Arial" w:hAnsi="Arial" w:cs="Arial"/>
          <w:sz w:val="21"/>
          <w:szCs w:val="21"/>
          <w:lang w:val="es-ES_tradnl"/>
        </w:rPr>
      </w:pPr>
    </w:p>
    <w:p w14:paraId="1275CF00" w14:textId="4C92FBFB" w:rsidR="00593A8F" w:rsidRPr="00991753" w:rsidRDefault="00593A8F" w:rsidP="007A60F4">
      <w:pPr>
        <w:ind w:right="47"/>
        <w:jc w:val="both"/>
        <w:rPr>
          <w:rFonts w:ascii="Arial" w:hAnsi="Arial" w:cs="Arial"/>
          <w:sz w:val="21"/>
          <w:szCs w:val="21"/>
          <w:lang w:val="es-ES_tradnl"/>
        </w:rPr>
      </w:pPr>
    </w:p>
    <w:p w14:paraId="3DD9A2E0" w14:textId="614A4B48" w:rsidR="00593A8F" w:rsidRPr="00991753" w:rsidRDefault="00593A8F" w:rsidP="007A60F4">
      <w:pPr>
        <w:ind w:right="47"/>
        <w:jc w:val="both"/>
        <w:rPr>
          <w:rFonts w:ascii="Arial" w:hAnsi="Arial" w:cs="Arial"/>
          <w:sz w:val="21"/>
          <w:szCs w:val="21"/>
          <w:lang w:val="es-ES_tradnl"/>
        </w:rPr>
      </w:pPr>
    </w:p>
    <w:p w14:paraId="3D9A2C0C" w14:textId="77777777" w:rsidR="002A761D" w:rsidRDefault="002A761D" w:rsidP="00A96342">
      <w:pPr>
        <w:ind w:right="47"/>
        <w:jc w:val="both"/>
        <w:rPr>
          <w:rFonts w:ascii="Arial" w:hAnsi="Arial" w:cs="Arial"/>
          <w:b/>
          <w:bCs/>
          <w:i/>
          <w:iCs/>
          <w:sz w:val="21"/>
          <w:szCs w:val="21"/>
          <w:u w:val="single"/>
        </w:rPr>
      </w:pPr>
    </w:p>
    <w:p w14:paraId="6A1B3F84" w14:textId="77777777" w:rsidR="002A761D" w:rsidRDefault="002A761D" w:rsidP="00A96342">
      <w:pPr>
        <w:ind w:right="47"/>
        <w:jc w:val="both"/>
        <w:rPr>
          <w:rFonts w:ascii="Arial" w:hAnsi="Arial" w:cs="Arial"/>
          <w:b/>
          <w:bCs/>
          <w:i/>
          <w:iCs/>
          <w:sz w:val="21"/>
          <w:szCs w:val="21"/>
          <w:u w:val="single"/>
        </w:rPr>
      </w:pPr>
    </w:p>
    <w:p w14:paraId="294D107A" w14:textId="77777777" w:rsidR="002A761D" w:rsidRDefault="002A761D" w:rsidP="00A96342">
      <w:pPr>
        <w:ind w:right="47"/>
        <w:jc w:val="both"/>
        <w:rPr>
          <w:rFonts w:ascii="Arial" w:hAnsi="Arial" w:cs="Arial"/>
          <w:b/>
          <w:bCs/>
          <w:i/>
          <w:iCs/>
          <w:sz w:val="21"/>
          <w:szCs w:val="21"/>
          <w:u w:val="single"/>
        </w:rPr>
      </w:pPr>
    </w:p>
    <w:p w14:paraId="26EF15B4" w14:textId="6497A976" w:rsidR="00A96342" w:rsidRPr="00991753" w:rsidRDefault="00A96342" w:rsidP="00A96342">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4:</w:t>
      </w:r>
    </w:p>
    <w:p w14:paraId="7E216526" w14:textId="2CDD39D7" w:rsidR="00593A8F" w:rsidRPr="00991753" w:rsidRDefault="00593A8F" w:rsidP="00A96342">
      <w:pPr>
        <w:ind w:right="47"/>
        <w:jc w:val="both"/>
        <w:rPr>
          <w:rFonts w:ascii="Arial" w:hAnsi="Arial" w:cs="Arial"/>
          <w:b/>
          <w:bCs/>
          <w:i/>
          <w:iCs/>
          <w:sz w:val="21"/>
          <w:szCs w:val="21"/>
          <w:u w:val="single"/>
        </w:rPr>
      </w:pPr>
    </w:p>
    <w:p w14:paraId="40CF3E7E" w14:textId="20E8E512" w:rsidR="006B29C6" w:rsidRDefault="006B29C6" w:rsidP="006B29C6">
      <w:pPr>
        <w:ind w:right="47"/>
        <w:jc w:val="both"/>
        <w:rPr>
          <w:rFonts w:ascii="Arial" w:hAnsi="Arial" w:cs="Arial"/>
          <w:color w:val="000000" w:themeColor="text1"/>
          <w:sz w:val="21"/>
          <w:szCs w:val="21"/>
        </w:rPr>
      </w:pPr>
      <w:r w:rsidRPr="00991753">
        <w:rPr>
          <w:rFonts w:ascii="Arial" w:hAnsi="Arial" w:cs="Arial"/>
          <w:sz w:val="21"/>
          <w:szCs w:val="21"/>
        </w:rPr>
        <w:t xml:space="preserve">En relación con </w:t>
      </w:r>
      <w:r w:rsidRPr="00991753">
        <w:rPr>
          <w:rFonts w:ascii="Arial" w:hAnsi="Arial" w:cs="Arial"/>
          <w:color w:val="000000" w:themeColor="text1"/>
          <w:sz w:val="21"/>
          <w:szCs w:val="21"/>
        </w:rPr>
        <w:t>CERTIFICACION DE CALIDAD ISO 9001:2015, la Empresa de Licores de Cundinamarca, procederá a eliminar dicho requerimiento mediante la expedición de la adenda correspondiente para así, garantizar la pluralidad de oferentes.</w:t>
      </w:r>
    </w:p>
    <w:p w14:paraId="21A899F0" w14:textId="2A3BE998" w:rsidR="002A761D" w:rsidRDefault="002A761D" w:rsidP="006B29C6">
      <w:pPr>
        <w:ind w:right="47"/>
        <w:jc w:val="both"/>
        <w:rPr>
          <w:rFonts w:ascii="Arial" w:hAnsi="Arial" w:cs="Arial"/>
          <w:color w:val="000000" w:themeColor="text1"/>
          <w:sz w:val="21"/>
          <w:szCs w:val="21"/>
        </w:rPr>
      </w:pPr>
    </w:p>
    <w:p w14:paraId="577D2C82" w14:textId="5C613568" w:rsidR="002A761D" w:rsidRDefault="002A761D" w:rsidP="006B29C6">
      <w:pPr>
        <w:ind w:right="47"/>
        <w:jc w:val="both"/>
        <w:rPr>
          <w:rFonts w:ascii="Arial" w:hAnsi="Arial" w:cs="Arial"/>
          <w:color w:val="000000" w:themeColor="text1"/>
          <w:sz w:val="21"/>
          <w:szCs w:val="21"/>
        </w:rPr>
      </w:pPr>
    </w:p>
    <w:p w14:paraId="184AC0A8" w14:textId="77777777" w:rsidR="002A761D" w:rsidRPr="00991753" w:rsidRDefault="002A761D" w:rsidP="006B29C6">
      <w:pPr>
        <w:ind w:right="47"/>
        <w:jc w:val="both"/>
        <w:rPr>
          <w:rFonts w:ascii="Arial" w:hAnsi="Arial" w:cs="Arial"/>
          <w:sz w:val="21"/>
          <w:szCs w:val="21"/>
        </w:rPr>
      </w:pPr>
    </w:p>
    <w:p w14:paraId="077A0645" w14:textId="5EC16BAF" w:rsidR="00A96342" w:rsidRPr="00991753" w:rsidRDefault="00A96342" w:rsidP="00A96342">
      <w:pPr>
        <w:ind w:right="47"/>
        <w:jc w:val="center"/>
        <w:rPr>
          <w:rFonts w:ascii="Arial" w:hAnsi="Arial" w:cs="Arial"/>
          <w:b/>
          <w:bCs/>
          <w:iCs/>
          <w:sz w:val="21"/>
          <w:szCs w:val="21"/>
          <w:u w:val="single"/>
        </w:rPr>
      </w:pPr>
      <w:r w:rsidRPr="00991753">
        <w:rPr>
          <w:rFonts w:ascii="Arial" w:hAnsi="Arial" w:cs="Arial"/>
          <w:b/>
          <w:bCs/>
          <w:iCs/>
          <w:sz w:val="21"/>
          <w:szCs w:val="21"/>
          <w:u w:val="single"/>
        </w:rPr>
        <w:t>OBSERVACIÓN PRESENTADA POR LADOINSA</w:t>
      </w:r>
    </w:p>
    <w:p w14:paraId="4EAEAD5B" w14:textId="77777777" w:rsidR="00A96342" w:rsidRPr="00991753" w:rsidRDefault="00A96342" w:rsidP="00A96342">
      <w:pPr>
        <w:ind w:right="47"/>
        <w:jc w:val="both"/>
        <w:rPr>
          <w:rFonts w:ascii="Arial" w:hAnsi="Arial" w:cs="Arial"/>
          <w:b/>
          <w:bCs/>
          <w:i/>
          <w:iCs/>
          <w:sz w:val="21"/>
          <w:szCs w:val="21"/>
          <w:u w:val="single"/>
        </w:rPr>
      </w:pPr>
    </w:p>
    <w:p w14:paraId="1E3D56CD" w14:textId="7127B4D1" w:rsidR="00A96342" w:rsidRPr="00991753" w:rsidRDefault="00A96342" w:rsidP="00A96342">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1</w:t>
      </w:r>
    </w:p>
    <w:p w14:paraId="29EFA950" w14:textId="6A3F3E5F" w:rsidR="00A96342" w:rsidRPr="00991753" w:rsidRDefault="00A96342" w:rsidP="00A96342">
      <w:pPr>
        <w:ind w:right="47"/>
        <w:jc w:val="center"/>
        <w:rPr>
          <w:rFonts w:ascii="Arial" w:hAnsi="Arial" w:cs="Arial"/>
          <w:sz w:val="21"/>
          <w:szCs w:val="21"/>
          <w:lang w:val="es-ES_tradnl"/>
        </w:rPr>
      </w:pPr>
    </w:p>
    <w:p w14:paraId="1748BA53" w14:textId="510ABA9F" w:rsidR="00A96342" w:rsidRPr="00991753" w:rsidRDefault="00A96342" w:rsidP="00A96342">
      <w:pPr>
        <w:ind w:right="47"/>
        <w:jc w:val="both"/>
        <w:rPr>
          <w:rFonts w:ascii="Arial" w:hAnsi="Arial" w:cs="Arial"/>
          <w:sz w:val="21"/>
          <w:szCs w:val="21"/>
          <w:lang w:val="es-ES_tradnl"/>
        </w:rPr>
      </w:pPr>
      <w:r w:rsidRPr="00991753">
        <w:rPr>
          <w:rFonts w:ascii="Arial" w:hAnsi="Arial" w:cs="Arial"/>
          <w:sz w:val="21"/>
          <w:szCs w:val="21"/>
          <w:lang w:val="es-ES_tradnl"/>
        </w:rPr>
        <w:t xml:space="preserve">Con el fin de asegurar la pluralidad de oferentes y la oferta </w:t>
      </w:r>
      <w:r w:rsidR="0076401E" w:rsidRPr="00991753">
        <w:rPr>
          <w:rFonts w:ascii="Arial" w:hAnsi="Arial" w:cs="Arial"/>
          <w:sz w:val="21"/>
          <w:szCs w:val="21"/>
          <w:lang w:val="es-ES_tradnl"/>
        </w:rPr>
        <w:t>más</w:t>
      </w:r>
      <w:r w:rsidRPr="00991753">
        <w:rPr>
          <w:rFonts w:ascii="Arial" w:hAnsi="Arial" w:cs="Arial"/>
          <w:sz w:val="21"/>
          <w:szCs w:val="21"/>
          <w:lang w:val="es-ES_tradnl"/>
        </w:rPr>
        <w:t xml:space="preserve"> favorable para la entidad solicitamos que no se exija que el profesional en Seguridad y Salud en el trabajo cuente con una vinculación superior a 6 meses con el proponente, ya que este tipo de vinculaciones también se pueden llevar a cabo por contratos de prestación de servicios.</w:t>
      </w:r>
    </w:p>
    <w:p w14:paraId="707135CD" w14:textId="4229EA77" w:rsidR="00A96342" w:rsidRPr="00991753" w:rsidRDefault="00A96342" w:rsidP="007A60F4">
      <w:pPr>
        <w:ind w:right="47"/>
        <w:jc w:val="both"/>
        <w:rPr>
          <w:rFonts w:ascii="Arial" w:hAnsi="Arial" w:cs="Arial"/>
          <w:sz w:val="21"/>
          <w:szCs w:val="21"/>
          <w:lang w:val="es-ES_tradnl"/>
        </w:rPr>
      </w:pPr>
    </w:p>
    <w:p w14:paraId="7F0B0B01" w14:textId="7E4C7DF0" w:rsidR="00A96342" w:rsidRPr="00991753" w:rsidRDefault="00A96342" w:rsidP="00A96342">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1:</w:t>
      </w:r>
    </w:p>
    <w:p w14:paraId="5D14ADC5" w14:textId="49A902CF" w:rsidR="00A96342" w:rsidRPr="00991753" w:rsidRDefault="00A96342" w:rsidP="007A60F4">
      <w:pPr>
        <w:ind w:right="47"/>
        <w:jc w:val="both"/>
        <w:rPr>
          <w:rFonts w:ascii="Arial" w:hAnsi="Arial" w:cs="Arial"/>
          <w:sz w:val="21"/>
          <w:szCs w:val="21"/>
          <w:lang w:val="es-ES_tradnl"/>
        </w:rPr>
      </w:pPr>
    </w:p>
    <w:p w14:paraId="18D19476" w14:textId="73D20C59" w:rsidR="00593A8F" w:rsidRPr="00991753" w:rsidRDefault="00593A8F" w:rsidP="00593A8F">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 xml:space="preserve">Con el fin de asegurar la pluralidad de proponentes se acepta para cumplir con el perfil de Seguridad y salud en el trabajo, técnico o tecnólogo en salud ocupacional o seguridad industrial y se elimina el requisito de estar vinculado con el proponente mínimo 6 meses. </w:t>
      </w:r>
    </w:p>
    <w:p w14:paraId="3B392CA3" w14:textId="77777777" w:rsidR="00593A8F" w:rsidRPr="00991753" w:rsidRDefault="00593A8F" w:rsidP="00593A8F">
      <w:pPr>
        <w:ind w:right="47"/>
        <w:jc w:val="both"/>
        <w:rPr>
          <w:rFonts w:ascii="Arial" w:hAnsi="Arial" w:cs="Arial"/>
          <w:sz w:val="21"/>
          <w:szCs w:val="21"/>
        </w:rPr>
      </w:pPr>
      <w:r w:rsidRPr="00991753">
        <w:rPr>
          <w:rFonts w:ascii="Arial" w:hAnsi="Arial" w:cs="Arial"/>
          <w:sz w:val="21"/>
          <w:szCs w:val="21"/>
        </w:rPr>
        <w:t xml:space="preserve"> </w:t>
      </w:r>
    </w:p>
    <w:p w14:paraId="1B7244C8" w14:textId="77777777" w:rsidR="00593A8F" w:rsidRPr="00991753" w:rsidRDefault="00593A8F" w:rsidP="00593A8F">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Conforme a lo anterior, en aras de brindar mayor claridad y asegurar la pluralidad de posibles oferentes la Empresa de Licores de Cundinamarca procederá a realizar ajustes pertinentes mediante adenda.</w:t>
      </w:r>
    </w:p>
    <w:p w14:paraId="73DDA360" w14:textId="77777777" w:rsidR="00593A8F" w:rsidRPr="00991753" w:rsidRDefault="00593A8F" w:rsidP="007A60F4">
      <w:pPr>
        <w:ind w:right="47"/>
        <w:jc w:val="both"/>
        <w:rPr>
          <w:rFonts w:ascii="Arial" w:hAnsi="Arial" w:cs="Arial"/>
          <w:sz w:val="21"/>
          <w:szCs w:val="21"/>
          <w:lang w:val="es-ES_tradnl"/>
        </w:rPr>
      </w:pPr>
    </w:p>
    <w:p w14:paraId="3421AAD2" w14:textId="0AA2F81C" w:rsidR="00A96342" w:rsidRPr="00991753" w:rsidRDefault="00A96342" w:rsidP="007A60F4">
      <w:pPr>
        <w:ind w:right="47"/>
        <w:jc w:val="both"/>
        <w:rPr>
          <w:rFonts w:ascii="Arial" w:hAnsi="Arial" w:cs="Arial"/>
          <w:sz w:val="21"/>
          <w:szCs w:val="21"/>
          <w:lang w:val="es-ES_tradnl"/>
        </w:rPr>
      </w:pPr>
    </w:p>
    <w:p w14:paraId="239968AA" w14:textId="5634644E" w:rsidR="00A96342" w:rsidRPr="00991753" w:rsidRDefault="00A96342" w:rsidP="00A96342">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2</w:t>
      </w:r>
    </w:p>
    <w:p w14:paraId="32F8F87A" w14:textId="77777777" w:rsidR="00D41CAB" w:rsidRPr="00991753" w:rsidRDefault="00D41CAB" w:rsidP="00A96342">
      <w:pPr>
        <w:ind w:right="47"/>
        <w:jc w:val="both"/>
        <w:rPr>
          <w:rFonts w:ascii="Arial" w:hAnsi="Arial" w:cs="Arial"/>
          <w:b/>
          <w:bCs/>
          <w:i/>
          <w:iCs/>
          <w:sz w:val="21"/>
          <w:szCs w:val="21"/>
          <w:u w:val="single"/>
        </w:rPr>
      </w:pPr>
    </w:p>
    <w:p w14:paraId="44FFBBF9" w14:textId="77777777" w:rsidR="00D41CAB" w:rsidRPr="00991753" w:rsidRDefault="00D41CAB" w:rsidP="00D41CAB">
      <w:pPr>
        <w:ind w:right="47"/>
        <w:jc w:val="both"/>
        <w:rPr>
          <w:rFonts w:ascii="Arial" w:hAnsi="Arial" w:cs="Arial"/>
          <w:sz w:val="21"/>
          <w:szCs w:val="21"/>
          <w:lang w:val="es-ES_tradnl"/>
        </w:rPr>
      </w:pPr>
      <w:r w:rsidRPr="00991753">
        <w:rPr>
          <w:rFonts w:ascii="Arial" w:hAnsi="Arial" w:cs="Arial"/>
          <w:sz w:val="21"/>
          <w:szCs w:val="21"/>
          <w:lang w:val="es-ES_tradnl"/>
        </w:rPr>
        <w:t>Solicitamos aclarar el número de las certificaciones ISO, entendemos que las certificaciones solicitadas son:</w:t>
      </w:r>
    </w:p>
    <w:p w14:paraId="21DB1CE5" w14:textId="77777777" w:rsidR="00D41CAB" w:rsidRPr="00991753" w:rsidRDefault="00D41CAB" w:rsidP="00D41CAB">
      <w:pPr>
        <w:ind w:right="47"/>
        <w:jc w:val="both"/>
        <w:rPr>
          <w:rFonts w:ascii="Arial" w:hAnsi="Arial" w:cs="Arial"/>
          <w:sz w:val="21"/>
          <w:szCs w:val="21"/>
          <w:lang w:val="es-ES_tradnl"/>
        </w:rPr>
      </w:pPr>
    </w:p>
    <w:p w14:paraId="6DF04412" w14:textId="77777777" w:rsidR="00D41CAB" w:rsidRPr="00991753" w:rsidRDefault="00D41CAB" w:rsidP="00D41CAB">
      <w:pPr>
        <w:ind w:right="47"/>
        <w:jc w:val="both"/>
        <w:rPr>
          <w:rFonts w:ascii="Arial" w:hAnsi="Arial" w:cs="Arial"/>
          <w:sz w:val="21"/>
          <w:szCs w:val="21"/>
          <w:lang w:val="es-ES_tradnl"/>
        </w:rPr>
      </w:pPr>
      <w:r w:rsidRPr="00991753">
        <w:rPr>
          <w:rFonts w:ascii="Arial" w:hAnsi="Arial" w:cs="Arial"/>
          <w:sz w:val="21"/>
          <w:szCs w:val="21"/>
          <w:lang w:val="es-ES_tradnl"/>
        </w:rPr>
        <w:t>ISO 9001:2015</w:t>
      </w:r>
    </w:p>
    <w:p w14:paraId="3570604C" w14:textId="77777777" w:rsidR="00D41CAB" w:rsidRPr="00991753" w:rsidRDefault="00D41CAB" w:rsidP="00D41CAB">
      <w:pPr>
        <w:ind w:right="47"/>
        <w:jc w:val="both"/>
        <w:rPr>
          <w:rFonts w:ascii="Arial" w:hAnsi="Arial" w:cs="Arial"/>
          <w:sz w:val="21"/>
          <w:szCs w:val="21"/>
          <w:lang w:val="es-ES_tradnl"/>
        </w:rPr>
      </w:pPr>
      <w:r w:rsidRPr="00991753">
        <w:rPr>
          <w:rFonts w:ascii="Arial" w:hAnsi="Arial" w:cs="Arial"/>
          <w:sz w:val="21"/>
          <w:szCs w:val="21"/>
          <w:lang w:val="es-ES_tradnl"/>
        </w:rPr>
        <w:t>ISO 14001:2015</w:t>
      </w:r>
    </w:p>
    <w:p w14:paraId="332B23E5" w14:textId="77777777" w:rsidR="00D41CAB" w:rsidRPr="00991753" w:rsidRDefault="00D41CAB" w:rsidP="00D41CAB">
      <w:pPr>
        <w:ind w:right="47"/>
        <w:jc w:val="both"/>
        <w:rPr>
          <w:rFonts w:ascii="Arial" w:hAnsi="Arial" w:cs="Arial"/>
          <w:sz w:val="21"/>
          <w:szCs w:val="21"/>
          <w:lang w:val="es-ES_tradnl"/>
        </w:rPr>
      </w:pPr>
      <w:r w:rsidRPr="00991753">
        <w:rPr>
          <w:rFonts w:ascii="Arial" w:hAnsi="Arial" w:cs="Arial"/>
          <w:sz w:val="21"/>
          <w:szCs w:val="21"/>
          <w:lang w:val="es-ES_tradnl"/>
        </w:rPr>
        <w:t>ISO 45001: 2018</w:t>
      </w:r>
    </w:p>
    <w:p w14:paraId="1447756F" w14:textId="5062DC85" w:rsidR="00513385" w:rsidRPr="00991753" w:rsidRDefault="00513385" w:rsidP="007A60F4">
      <w:pPr>
        <w:ind w:right="47"/>
        <w:jc w:val="both"/>
        <w:rPr>
          <w:rFonts w:ascii="Arial" w:hAnsi="Arial" w:cs="Arial"/>
          <w:sz w:val="21"/>
          <w:szCs w:val="21"/>
          <w:lang w:val="es-ES_tradnl"/>
        </w:rPr>
      </w:pPr>
    </w:p>
    <w:p w14:paraId="5D1709DB" w14:textId="0C22C17D" w:rsidR="00A96342" w:rsidRPr="00991753" w:rsidRDefault="00A96342" w:rsidP="00A96342">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2:</w:t>
      </w:r>
    </w:p>
    <w:p w14:paraId="2C65884A" w14:textId="3F5C503D" w:rsidR="00513385" w:rsidRPr="00991753" w:rsidRDefault="00513385" w:rsidP="00A96342">
      <w:pPr>
        <w:ind w:right="47"/>
        <w:jc w:val="both"/>
        <w:rPr>
          <w:rFonts w:ascii="Arial" w:hAnsi="Arial" w:cs="Arial"/>
          <w:b/>
          <w:bCs/>
          <w:i/>
          <w:iCs/>
          <w:sz w:val="21"/>
          <w:szCs w:val="21"/>
          <w:u w:val="single"/>
        </w:rPr>
      </w:pPr>
    </w:p>
    <w:p w14:paraId="1AE125C4" w14:textId="77777777" w:rsidR="00D41CAB" w:rsidRPr="00991753" w:rsidRDefault="00D41CAB" w:rsidP="00D41CAB">
      <w:pPr>
        <w:ind w:right="47"/>
        <w:jc w:val="both"/>
        <w:rPr>
          <w:rFonts w:ascii="Arial" w:hAnsi="Arial" w:cs="Arial"/>
          <w:color w:val="000000" w:themeColor="text1"/>
          <w:sz w:val="21"/>
          <w:szCs w:val="21"/>
        </w:rPr>
      </w:pPr>
      <w:r w:rsidRPr="00991753">
        <w:rPr>
          <w:rFonts w:ascii="Arial" w:hAnsi="Arial" w:cs="Arial"/>
          <w:sz w:val="21"/>
          <w:szCs w:val="21"/>
        </w:rPr>
        <w:t xml:space="preserve">En relación con </w:t>
      </w:r>
      <w:r w:rsidRPr="00991753">
        <w:rPr>
          <w:rFonts w:ascii="Arial" w:hAnsi="Arial" w:cs="Arial"/>
          <w:color w:val="000000" w:themeColor="text1"/>
          <w:sz w:val="21"/>
          <w:szCs w:val="21"/>
        </w:rPr>
        <w:t>CERTIFICACION DE CALIDAD, la Empresa de Licores de Cundinamarca, procederá a eliminar dicho requerimiento mediante la expedición de la adenda correspondiente.</w:t>
      </w:r>
    </w:p>
    <w:p w14:paraId="57A711A2" w14:textId="77777777" w:rsidR="0032121B" w:rsidRPr="00991753" w:rsidRDefault="0032121B" w:rsidP="00A96342">
      <w:pPr>
        <w:ind w:right="47"/>
        <w:jc w:val="both"/>
        <w:rPr>
          <w:rFonts w:ascii="Arial" w:hAnsi="Arial" w:cs="Arial"/>
          <w:b/>
          <w:bCs/>
          <w:i/>
          <w:iCs/>
          <w:sz w:val="21"/>
          <w:szCs w:val="21"/>
          <w:u w:val="single"/>
        </w:rPr>
      </w:pPr>
    </w:p>
    <w:p w14:paraId="78BB0B96" w14:textId="7CADE5C2"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3</w:t>
      </w:r>
    </w:p>
    <w:p w14:paraId="36542C4D" w14:textId="77777777" w:rsidR="00D41CAB" w:rsidRPr="00991753" w:rsidRDefault="00D41CAB" w:rsidP="00513385">
      <w:pPr>
        <w:ind w:right="47"/>
        <w:jc w:val="both"/>
        <w:rPr>
          <w:rFonts w:ascii="Arial" w:hAnsi="Arial" w:cs="Arial"/>
          <w:b/>
          <w:bCs/>
          <w:i/>
          <w:iCs/>
          <w:sz w:val="21"/>
          <w:szCs w:val="21"/>
          <w:u w:val="single"/>
        </w:rPr>
      </w:pPr>
    </w:p>
    <w:p w14:paraId="6F6B266C" w14:textId="77777777" w:rsidR="00D41CAB" w:rsidRPr="00991753" w:rsidRDefault="00D41CAB" w:rsidP="00D41CAB">
      <w:pPr>
        <w:ind w:right="47"/>
        <w:jc w:val="both"/>
        <w:rPr>
          <w:rFonts w:ascii="Arial" w:hAnsi="Arial" w:cs="Arial"/>
          <w:color w:val="222222"/>
          <w:sz w:val="21"/>
          <w:szCs w:val="21"/>
          <w:shd w:val="clear" w:color="auto" w:fill="FFFFFF"/>
        </w:rPr>
      </w:pPr>
      <w:r w:rsidRPr="00991753">
        <w:rPr>
          <w:rFonts w:ascii="Arial" w:hAnsi="Arial" w:cs="Arial"/>
          <w:color w:val="222222"/>
          <w:sz w:val="21"/>
          <w:szCs w:val="21"/>
          <w:shd w:val="clear" w:color="auto" w:fill="FFFFFF"/>
        </w:rPr>
        <w:t>Solicitamos aclarar sí hay algún precio de referencia que no se pueda superar teniendo en cuenta que junto a la invitación se publican 2 cotizaciones diferentes, y dentro de las causales de rechazo se establece no sobrepasar el presupuesto oficial o por ítems. </w:t>
      </w:r>
    </w:p>
    <w:p w14:paraId="10EACE28" w14:textId="77777777" w:rsidR="00513385" w:rsidRPr="00991753" w:rsidRDefault="00513385" w:rsidP="00513385">
      <w:pPr>
        <w:ind w:right="47"/>
        <w:jc w:val="both"/>
        <w:rPr>
          <w:rFonts w:ascii="Arial" w:hAnsi="Arial" w:cs="Arial"/>
          <w:sz w:val="21"/>
          <w:szCs w:val="21"/>
          <w:lang w:val="es-ES_tradnl"/>
        </w:rPr>
      </w:pPr>
    </w:p>
    <w:p w14:paraId="1AF38ADB" w14:textId="1ABE991E"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3:</w:t>
      </w:r>
    </w:p>
    <w:p w14:paraId="1D04CB6C" w14:textId="5BFCB890" w:rsidR="00A666F2" w:rsidRPr="00991753" w:rsidRDefault="00A666F2" w:rsidP="00513385">
      <w:pPr>
        <w:ind w:right="47"/>
        <w:jc w:val="both"/>
        <w:rPr>
          <w:rFonts w:ascii="Arial" w:hAnsi="Arial" w:cs="Arial"/>
          <w:b/>
          <w:bCs/>
          <w:i/>
          <w:iCs/>
          <w:sz w:val="21"/>
          <w:szCs w:val="21"/>
          <w:u w:val="single"/>
        </w:rPr>
      </w:pPr>
    </w:p>
    <w:p w14:paraId="204E32EB" w14:textId="59882321" w:rsidR="00DC01F6" w:rsidRPr="00991753" w:rsidRDefault="00A666F2" w:rsidP="00A666F2">
      <w:pPr>
        <w:jc w:val="both"/>
        <w:rPr>
          <w:rFonts w:ascii="Arial" w:hAnsi="Arial" w:cs="Arial"/>
          <w:sz w:val="21"/>
          <w:szCs w:val="21"/>
        </w:rPr>
      </w:pPr>
      <w:r w:rsidRPr="00991753">
        <w:rPr>
          <w:rFonts w:ascii="Arial" w:hAnsi="Arial" w:cs="Arial"/>
          <w:sz w:val="21"/>
          <w:szCs w:val="21"/>
        </w:rPr>
        <w:t>Para la Empresa de Licores de Cundinamarca resulta pertinente realizar la respectiva modificación al Formulario 5B elementos e insumos de aseo y cafetería, con el fin de establecer un precio techo de cada elemento</w:t>
      </w:r>
      <w:r w:rsidR="00DC01F6" w:rsidRPr="00991753">
        <w:rPr>
          <w:rFonts w:ascii="Arial" w:hAnsi="Arial" w:cs="Arial"/>
          <w:sz w:val="21"/>
          <w:szCs w:val="21"/>
        </w:rPr>
        <w:t xml:space="preserve">. el precio techo será fijado a través de un promedio entre las ofertas presentadas y el histórico de costos </w:t>
      </w:r>
      <w:r w:rsidR="00891B56" w:rsidRPr="00991753">
        <w:rPr>
          <w:rFonts w:ascii="Arial" w:hAnsi="Arial" w:cs="Arial"/>
          <w:sz w:val="21"/>
          <w:szCs w:val="21"/>
        </w:rPr>
        <w:t>a corte de enero de 2022</w:t>
      </w:r>
      <w:r w:rsidR="00DC01F6" w:rsidRPr="00991753">
        <w:rPr>
          <w:rFonts w:ascii="Arial" w:hAnsi="Arial" w:cs="Arial"/>
          <w:sz w:val="21"/>
          <w:szCs w:val="21"/>
        </w:rPr>
        <w:t xml:space="preserve">. </w:t>
      </w:r>
    </w:p>
    <w:p w14:paraId="2766C5FC" w14:textId="77777777" w:rsidR="00DC01F6" w:rsidRPr="00991753" w:rsidRDefault="00DC01F6" w:rsidP="00A666F2">
      <w:pPr>
        <w:jc w:val="both"/>
        <w:rPr>
          <w:rFonts w:ascii="Arial" w:hAnsi="Arial" w:cs="Arial"/>
          <w:sz w:val="21"/>
          <w:szCs w:val="21"/>
        </w:rPr>
      </w:pPr>
    </w:p>
    <w:p w14:paraId="667CCED1" w14:textId="0E2066F3" w:rsidR="00A96342" w:rsidRPr="00991753" w:rsidRDefault="00A666F2" w:rsidP="00A666F2">
      <w:pPr>
        <w:jc w:val="both"/>
        <w:rPr>
          <w:rFonts w:ascii="Arial" w:hAnsi="Arial" w:cs="Arial"/>
          <w:sz w:val="21"/>
          <w:szCs w:val="21"/>
          <w:lang w:val="es-ES_tradnl"/>
        </w:rPr>
      </w:pPr>
      <w:r w:rsidRPr="00991753">
        <w:rPr>
          <w:rFonts w:ascii="Arial" w:hAnsi="Arial" w:cs="Arial"/>
          <w:sz w:val="21"/>
          <w:szCs w:val="21"/>
        </w:rPr>
        <w:t xml:space="preserve">Lo anterior, se </w:t>
      </w:r>
      <w:r w:rsidR="00803C53" w:rsidRPr="00991753">
        <w:rPr>
          <w:rFonts w:ascii="Arial" w:hAnsi="Arial" w:cs="Arial"/>
          <w:sz w:val="21"/>
          <w:szCs w:val="21"/>
        </w:rPr>
        <w:t>realizará</w:t>
      </w:r>
      <w:r w:rsidRPr="00991753">
        <w:rPr>
          <w:rFonts w:ascii="Arial" w:hAnsi="Arial" w:cs="Arial"/>
          <w:sz w:val="21"/>
          <w:szCs w:val="21"/>
        </w:rPr>
        <w:t xml:space="preserve"> a </w:t>
      </w:r>
      <w:r w:rsidR="00803C53" w:rsidRPr="00991753">
        <w:rPr>
          <w:rFonts w:ascii="Arial" w:hAnsi="Arial" w:cs="Arial"/>
          <w:sz w:val="21"/>
          <w:szCs w:val="21"/>
        </w:rPr>
        <w:t>través de</w:t>
      </w:r>
      <w:r w:rsidRPr="00991753">
        <w:rPr>
          <w:rFonts w:ascii="Arial" w:hAnsi="Arial" w:cs="Arial"/>
          <w:sz w:val="21"/>
          <w:szCs w:val="21"/>
        </w:rPr>
        <w:t xml:space="preserve"> la expedición de la adenda correspondiente para mayor claridad</w:t>
      </w:r>
    </w:p>
    <w:p w14:paraId="6C33DBED" w14:textId="2E39B721" w:rsidR="00513385" w:rsidRPr="00991753" w:rsidRDefault="00513385" w:rsidP="00513385">
      <w:pPr>
        <w:ind w:right="47"/>
        <w:jc w:val="center"/>
        <w:rPr>
          <w:rFonts w:ascii="Arial" w:hAnsi="Arial" w:cs="Arial"/>
          <w:b/>
          <w:bCs/>
          <w:iCs/>
          <w:sz w:val="21"/>
          <w:szCs w:val="21"/>
          <w:u w:val="single"/>
        </w:rPr>
      </w:pPr>
      <w:r w:rsidRPr="00991753">
        <w:rPr>
          <w:rFonts w:ascii="Arial" w:hAnsi="Arial" w:cs="Arial"/>
          <w:b/>
          <w:bCs/>
          <w:iCs/>
          <w:sz w:val="21"/>
          <w:szCs w:val="21"/>
          <w:u w:val="single"/>
        </w:rPr>
        <w:t>OBSERVACIÓN PRESENTADA POR GRUPO BERAKA</w:t>
      </w:r>
    </w:p>
    <w:p w14:paraId="282D7791" w14:textId="7350C15A" w:rsidR="00A96342" w:rsidRPr="00991753" w:rsidRDefault="00A96342" w:rsidP="007A60F4">
      <w:pPr>
        <w:ind w:right="47"/>
        <w:jc w:val="both"/>
        <w:rPr>
          <w:rFonts w:ascii="Arial" w:hAnsi="Arial" w:cs="Arial"/>
          <w:sz w:val="21"/>
          <w:szCs w:val="21"/>
          <w:lang w:val="es-ES_tradnl"/>
        </w:rPr>
      </w:pPr>
    </w:p>
    <w:p w14:paraId="3AA82650" w14:textId="77777777"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1</w:t>
      </w:r>
    </w:p>
    <w:p w14:paraId="5FD28B59" w14:textId="77777777" w:rsidR="00513385" w:rsidRPr="00991753" w:rsidRDefault="00513385" w:rsidP="00513385">
      <w:pPr>
        <w:ind w:right="47"/>
        <w:jc w:val="center"/>
        <w:rPr>
          <w:rFonts w:ascii="Arial" w:hAnsi="Arial" w:cs="Arial"/>
          <w:sz w:val="21"/>
          <w:szCs w:val="21"/>
          <w:lang w:val="es-ES_tradnl"/>
        </w:rPr>
      </w:pPr>
    </w:p>
    <w:p w14:paraId="14F8C960" w14:textId="77777777" w:rsidR="00513385" w:rsidRPr="00991753" w:rsidRDefault="00513385" w:rsidP="00513385">
      <w:pPr>
        <w:rPr>
          <w:rFonts w:ascii="Arial" w:hAnsi="Arial" w:cs="Arial"/>
          <w:sz w:val="21"/>
          <w:szCs w:val="21"/>
        </w:rPr>
      </w:pPr>
      <w:r w:rsidRPr="00991753">
        <w:rPr>
          <w:rFonts w:ascii="Arial" w:hAnsi="Arial" w:cs="Arial"/>
          <w:color w:val="222222"/>
          <w:sz w:val="21"/>
          <w:szCs w:val="21"/>
          <w:shd w:val="clear" w:color="auto" w:fill="FFFFFF"/>
        </w:rPr>
        <w:t>Para el profesional en Seguridad, sugerimos ampliar el perfil a técnico y/o tecnólogo en salud ocupacional.</w:t>
      </w:r>
    </w:p>
    <w:p w14:paraId="2752198E" w14:textId="77777777" w:rsidR="00513385" w:rsidRPr="00991753" w:rsidRDefault="00513385" w:rsidP="00513385">
      <w:pPr>
        <w:shd w:val="clear" w:color="auto" w:fill="FFFFFF"/>
        <w:rPr>
          <w:rFonts w:ascii="Arial" w:hAnsi="Arial" w:cs="Arial"/>
          <w:color w:val="222222"/>
          <w:sz w:val="21"/>
          <w:szCs w:val="21"/>
        </w:rPr>
      </w:pPr>
      <w:r w:rsidRPr="00991753">
        <w:rPr>
          <w:rFonts w:ascii="Arial" w:hAnsi="Arial" w:cs="Arial"/>
          <w:color w:val="222222"/>
          <w:sz w:val="21"/>
          <w:szCs w:val="21"/>
        </w:rPr>
        <w:br/>
        <w:t>También es pertinente aclarar que para este tipo de profesionales no se expide certificado de antecedentes disciplinarios.</w:t>
      </w:r>
    </w:p>
    <w:p w14:paraId="53E97879" w14:textId="77777777" w:rsidR="00513385" w:rsidRPr="00991753" w:rsidRDefault="00513385" w:rsidP="00513385">
      <w:pPr>
        <w:ind w:right="47"/>
        <w:jc w:val="both"/>
        <w:rPr>
          <w:rFonts w:ascii="Arial" w:hAnsi="Arial" w:cs="Arial"/>
          <w:sz w:val="21"/>
          <w:szCs w:val="21"/>
          <w:lang w:val="es-ES_tradnl"/>
        </w:rPr>
      </w:pPr>
    </w:p>
    <w:p w14:paraId="1FDD16F9" w14:textId="77777777"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1:</w:t>
      </w:r>
    </w:p>
    <w:p w14:paraId="7FC6FF75" w14:textId="77777777" w:rsidR="00513385" w:rsidRPr="00991753" w:rsidRDefault="00513385" w:rsidP="00513385">
      <w:pPr>
        <w:ind w:right="47"/>
        <w:jc w:val="both"/>
        <w:rPr>
          <w:rFonts w:ascii="Arial" w:hAnsi="Arial" w:cs="Arial"/>
          <w:sz w:val="21"/>
          <w:szCs w:val="21"/>
          <w:lang w:val="es-ES_tradnl"/>
        </w:rPr>
      </w:pPr>
    </w:p>
    <w:p w14:paraId="77617FBC" w14:textId="77777777" w:rsidR="002205F4" w:rsidRPr="00991753" w:rsidRDefault="002205F4" w:rsidP="002205F4">
      <w:pPr>
        <w:ind w:right="47"/>
        <w:jc w:val="both"/>
        <w:rPr>
          <w:rFonts w:ascii="Arial" w:hAnsi="Arial" w:cs="Arial"/>
          <w:color w:val="000000" w:themeColor="text1"/>
          <w:sz w:val="21"/>
          <w:szCs w:val="21"/>
        </w:rPr>
      </w:pPr>
      <w:r w:rsidRPr="00991753">
        <w:rPr>
          <w:rFonts w:ascii="Arial" w:hAnsi="Arial" w:cs="Arial"/>
          <w:color w:val="000000" w:themeColor="text1"/>
          <w:sz w:val="21"/>
          <w:szCs w:val="21"/>
        </w:rPr>
        <w:t xml:space="preserve">Con el fin de asegurar la pluralidad de proponentes se acepta para cumplir con el perfil de Seguridad y salud en el trabajo, técnico o tecnólogo en salud ocupacional o seguridad industrial y se elimina el requisito de estar vinculado con el proponente mínimo 6 meses. </w:t>
      </w:r>
    </w:p>
    <w:p w14:paraId="7C168510" w14:textId="77777777" w:rsidR="00A96342" w:rsidRPr="00991753" w:rsidRDefault="00A96342" w:rsidP="002205F4">
      <w:pPr>
        <w:ind w:right="47"/>
        <w:jc w:val="both"/>
        <w:rPr>
          <w:rFonts w:ascii="Arial" w:hAnsi="Arial" w:cs="Arial"/>
          <w:sz w:val="21"/>
          <w:szCs w:val="21"/>
          <w:lang w:val="es-ES_tradnl"/>
        </w:rPr>
      </w:pPr>
    </w:p>
    <w:p w14:paraId="198E6B5B" w14:textId="2D576070"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2</w:t>
      </w:r>
    </w:p>
    <w:p w14:paraId="0C1B642F" w14:textId="77777777" w:rsidR="00513385" w:rsidRPr="00991753" w:rsidRDefault="00513385" w:rsidP="00513385">
      <w:pPr>
        <w:ind w:right="47"/>
        <w:jc w:val="both"/>
        <w:rPr>
          <w:rFonts w:ascii="Arial" w:hAnsi="Arial" w:cs="Arial"/>
          <w:b/>
          <w:bCs/>
          <w:i/>
          <w:iCs/>
          <w:sz w:val="21"/>
          <w:szCs w:val="21"/>
          <w:u w:val="single"/>
        </w:rPr>
      </w:pPr>
    </w:p>
    <w:p w14:paraId="32F7041B" w14:textId="11DF1B18" w:rsidR="00513385" w:rsidRPr="00991753" w:rsidRDefault="00513385" w:rsidP="00513385">
      <w:pPr>
        <w:ind w:right="47"/>
        <w:jc w:val="both"/>
        <w:rPr>
          <w:rFonts w:ascii="Arial" w:hAnsi="Arial" w:cs="Arial"/>
          <w:color w:val="222222"/>
          <w:sz w:val="21"/>
          <w:szCs w:val="21"/>
          <w:shd w:val="clear" w:color="auto" w:fill="FFFFFF"/>
        </w:rPr>
      </w:pPr>
      <w:r w:rsidRPr="00991753">
        <w:rPr>
          <w:rFonts w:ascii="Arial" w:hAnsi="Arial" w:cs="Arial"/>
          <w:color w:val="222222"/>
          <w:sz w:val="21"/>
          <w:szCs w:val="21"/>
          <w:shd w:val="clear" w:color="auto" w:fill="FFFFFF"/>
        </w:rPr>
        <w:t>Solicitamos aclarar cuales son las certificaciones ISO requeridas, solicitamos que se solicite una sola certificación de calidad y sea la ISO 9001.</w:t>
      </w:r>
    </w:p>
    <w:p w14:paraId="371F2E27" w14:textId="77777777" w:rsidR="00513385" w:rsidRPr="00991753" w:rsidRDefault="00513385" w:rsidP="00513385">
      <w:pPr>
        <w:ind w:right="47"/>
        <w:jc w:val="both"/>
        <w:rPr>
          <w:rFonts w:ascii="Arial" w:hAnsi="Arial" w:cs="Arial"/>
          <w:sz w:val="21"/>
          <w:szCs w:val="21"/>
          <w:lang w:val="es-ES_tradnl"/>
        </w:rPr>
      </w:pPr>
    </w:p>
    <w:p w14:paraId="496559DF" w14:textId="423A5E1E"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2:</w:t>
      </w:r>
    </w:p>
    <w:p w14:paraId="54397778" w14:textId="77777777" w:rsidR="00513385" w:rsidRPr="00991753" w:rsidRDefault="00513385" w:rsidP="00513385">
      <w:pPr>
        <w:ind w:right="47"/>
        <w:jc w:val="both"/>
        <w:rPr>
          <w:rFonts w:ascii="Arial" w:hAnsi="Arial" w:cs="Arial"/>
          <w:b/>
          <w:bCs/>
          <w:i/>
          <w:iCs/>
          <w:sz w:val="21"/>
          <w:szCs w:val="21"/>
          <w:u w:val="single"/>
        </w:rPr>
      </w:pPr>
    </w:p>
    <w:p w14:paraId="2EFA9BCB" w14:textId="77777777" w:rsidR="00D41CAB" w:rsidRPr="00991753" w:rsidRDefault="00D41CAB" w:rsidP="00D41CAB">
      <w:pPr>
        <w:ind w:right="47"/>
        <w:jc w:val="both"/>
        <w:rPr>
          <w:rFonts w:ascii="Arial" w:hAnsi="Arial" w:cs="Arial"/>
          <w:color w:val="000000" w:themeColor="text1"/>
          <w:sz w:val="21"/>
          <w:szCs w:val="21"/>
        </w:rPr>
      </w:pPr>
      <w:r w:rsidRPr="00991753">
        <w:rPr>
          <w:rFonts w:ascii="Arial" w:hAnsi="Arial" w:cs="Arial"/>
          <w:sz w:val="21"/>
          <w:szCs w:val="21"/>
        </w:rPr>
        <w:t xml:space="preserve">En relación con </w:t>
      </w:r>
      <w:r w:rsidRPr="00991753">
        <w:rPr>
          <w:rFonts w:ascii="Arial" w:hAnsi="Arial" w:cs="Arial"/>
          <w:color w:val="000000" w:themeColor="text1"/>
          <w:sz w:val="21"/>
          <w:szCs w:val="21"/>
        </w:rPr>
        <w:t>CERTIFICACION DE CALIDAD, la Empresa de Licores de Cundinamarca, procederá a eliminar dicho requerimiento mediante la expedición de la adenda correspondiente.</w:t>
      </w:r>
    </w:p>
    <w:p w14:paraId="0BB869B5" w14:textId="782CF99F" w:rsidR="00A96342" w:rsidRPr="00991753" w:rsidRDefault="00A96342" w:rsidP="007A60F4">
      <w:pPr>
        <w:ind w:right="47"/>
        <w:jc w:val="both"/>
        <w:rPr>
          <w:rFonts w:ascii="Arial" w:hAnsi="Arial" w:cs="Arial"/>
          <w:sz w:val="21"/>
          <w:szCs w:val="21"/>
          <w:lang w:val="es-ES_tradnl"/>
        </w:rPr>
      </w:pPr>
    </w:p>
    <w:p w14:paraId="425FBC34" w14:textId="6A0795B8" w:rsidR="00513385" w:rsidRPr="00991753" w:rsidRDefault="00513385" w:rsidP="00513385">
      <w:pPr>
        <w:ind w:right="47"/>
        <w:jc w:val="center"/>
        <w:rPr>
          <w:rFonts w:ascii="Arial" w:hAnsi="Arial" w:cs="Arial"/>
          <w:b/>
          <w:bCs/>
          <w:iCs/>
          <w:sz w:val="21"/>
          <w:szCs w:val="21"/>
          <w:u w:val="single"/>
        </w:rPr>
      </w:pPr>
      <w:r w:rsidRPr="00991753">
        <w:rPr>
          <w:rFonts w:ascii="Arial" w:hAnsi="Arial" w:cs="Arial"/>
          <w:b/>
          <w:bCs/>
          <w:iCs/>
          <w:sz w:val="21"/>
          <w:szCs w:val="21"/>
          <w:u w:val="single"/>
        </w:rPr>
        <w:t>OBSERVACIÓN PRESENTADA POR ELITE FACILITY MANAMENT</w:t>
      </w:r>
    </w:p>
    <w:p w14:paraId="0FE31406" w14:textId="1583E959" w:rsidR="00513385" w:rsidRPr="00991753" w:rsidRDefault="00513385" w:rsidP="00513385">
      <w:pPr>
        <w:ind w:right="47"/>
        <w:jc w:val="center"/>
        <w:rPr>
          <w:rFonts w:ascii="Arial" w:hAnsi="Arial" w:cs="Arial"/>
          <w:b/>
          <w:bCs/>
          <w:iCs/>
          <w:sz w:val="21"/>
          <w:szCs w:val="21"/>
          <w:u w:val="single"/>
        </w:rPr>
      </w:pPr>
    </w:p>
    <w:p w14:paraId="1A3312BB" w14:textId="38426A82"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1</w:t>
      </w:r>
    </w:p>
    <w:p w14:paraId="009BB388" w14:textId="4007A91B" w:rsidR="00513385" w:rsidRPr="00991753" w:rsidRDefault="00513385" w:rsidP="00513385">
      <w:pPr>
        <w:ind w:right="47"/>
        <w:jc w:val="center"/>
        <w:rPr>
          <w:rFonts w:ascii="Arial" w:hAnsi="Arial" w:cs="Arial"/>
          <w:b/>
          <w:bCs/>
          <w:iCs/>
          <w:sz w:val="21"/>
          <w:szCs w:val="21"/>
          <w:u w:val="single"/>
        </w:rPr>
      </w:pPr>
    </w:p>
    <w:p w14:paraId="00EF54EB" w14:textId="6A980234" w:rsidR="00513385" w:rsidRPr="00991753" w:rsidRDefault="00513385" w:rsidP="00513385">
      <w:pPr>
        <w:ind w:right="47"/>
        <w:jc w:val="both"/>
        <w:rPr>
          <w:rFonts w:ascii="Arial" w:hAnsi="Arial" w:cs="Arial"/>
          <w:iCs/>
          <w:sz w:val="21"/>
          <w:szCs w:val="21"/>
        </w:rPr>
      </w:pPr>
      <w:r w:rsidRPr="00991753">
        <w:rPr>
          <w:rFonts w:ascii="Arial" w:hAnsi="Arial" w:cs="Arial"/>
          <w:iCs/>
          <w:sz w:val="21"/>
          <w:szCs w:val="21"/>
        </w:rPr>
        <w:t>Solicitamos a la Entidad respetuosamente se haga la corrección del listado de certificaciones solicitadas en el numeral 4.2 CERTIFICACION DE CALIDAD ISO 90004:20045 - 100 PUNTOS, de los términos de la referencia ya que a las empresas del mercado están certificadas bajo las normas ISO 90001:2015, OHSAS 180001:2018 (Nueva ISO 45001) y 140001:2015, ya que estas son las que cumplen con la última actualización vigente.</w:t>
      </w:r>
    </w:p>
    <w:p w14:paraId="70713734" w14:textId="66FCCC20" w:rsidR="00513385" w:rsidRPr="00991753" w:rsidRDefault="00513385" w:rsidP="007A60F4">
      <w:pPr>
        <w:ind w:right="47"/>
        <w:jc w:val="both"/>
        <w:rPr>
          <w:rFonts w:ascii="Arial" w:hAnsi="Arial" w:cs="Arial"/>
          <w:sz w:val="21"/>
          <w:szCs w:val="21"/>
          <w:lang w:val="es-ES_tradnl"/>
        </w:rPr>
      </w:pPr>
    </w:p>
    <w:p w14:paraId="0E9FF955" w14:textId="3F41425B" w:rsidR="00513385" w:rsidRPr="00991753" w:rsidRDefault="00513385" w:rsidP="00513385">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1:</w:t>
      </w:r>
    </w:p>
    <w:p w14:paraId="459B7207" w14:textId="29D7D149" w:rsidR="00513385" w:rsidRPr="00991753" w:rsidRDefault="00513385" w:rsidP="00513385">
      <w:pPr>
        <w:ind w:right="47"/>
        <w:jc w:val="both"/>
        <w:rPr>
          <w:rFonts w:ascii="Arial" w:hAnsi="Arial" w:cs="Arial"/>
          <w:b/>
          <w:bCs/>
          <w:i/>
          <w:iCs/>
          <w:sz w:val="21"/>
          <w:szCs w:val="21"/>
          <w:u w:val="single"/>
        </w:rPr>
      </w:pPr>
    </w:p>
    <w:p w14:paraId="5F3775DD" w14:textId="77777777" w:rsidR="00D41CAB" w:rsidRPr="00991753" w:rsidRDefault="00D41CAB" w:rsidP="00D41CAB">
      <w:pPr>
        <w:ind w:right="47"/>
        <w:jc w:val="both"/>
        <w:rPr>
          <w:rFonts w:ascii="Arial" w:hAnsi="Arial" w:cs="Arial"/>
          <w:color w:val="000000" w:themeColor="text1"/>
          <w:sz w:val="21"/>
          <w:szCs w:val="21"/>
        </w:rPr>
      </w:pPr>
      <w:r w:rsidRPr="00991753">
        <w:rPr>
          <w:rFonts w:ascii="Arial" w:hAnsi="Arial" w:cs="Arial"/>
          <w:sz w:val="21"/>
          <w:szCs w:val="21"/>
        </w:rPr>
        <w:t xml:space="preserve">En relación con </w:t>
      </w:r>
      <w:r w:rsidRPr="00991753">
        <w:rPr>
          <w:rFonts w:ascii="Arial" w:hAnsi="Arial" w:cs="Arial"/>
          <w:color w:val="000000" w:themeColor="text1"/>
          <w:sz w:val="21"/>
          <w:szCs w:val="21"/>
        </w:rPr>
        <w:t>CERTIFICACION DE CALIDAD, la Empresa de Licores de Cundinamarca, procederá a eliminar dicho requerimiento mediante la expedición de la adenda correspondiente.</w:t>
      </w:r>
    </w:p>
    <w:p w14:paraId="5784B7F5" w14:textId="77777777" w:rsidR="00F351A8" w:rsidRPr="00991753" w:rsidRDefault="00F351A8" w:rsidP="00513385">
      <w:pPr>
        <w:ind w:right="47"/>
        <w:jc w:val="both"/>
        <w:rPr>
          <w:rFonts w:ascii="Arial" w:hAnsi="Arial" w:cs="Arial"/>
          <w:b/>
          <w:bCs/>
          <w:i/>
          <w:iCs/>
          <w:sz w:val="21"/>
          <w:szCs w:val="21"/>
          <w:u w:val="single"/>
        </w:rPr>
      </w:pPr>
    </w:p>
    <w:p w14:paraId="6B93B591" w14:textId="06289BB6" w:rsidR="00EC67EA" w:rsidRPr="00991753" w:rsidRDefault="00EC67EA" w:rsidP="00EC67EA">
      <w:pPr>
        <w:ind w:right="47"/>
        <w:jc w:val="center"/>
        <w:rPr>
          <w:rFonts w:ascii="Arial" w:hAnsi="Arial" w:cs="Arial"/>
          <w:b/>
          <w:bCs/>
          <w:iCs/>
          <w:sz w:val="21"/>
          <w:szCs w:val="21"/>
          <w:u w:val="single"/>
        </w:rPr>
      </w:pPr>
      <w:r w:rsidRPr="00991753">
        <w:rPr>
          <w:rFonts w:ascii="Arial" w:hAnsi="Arial" w:cs="Arial"/>
          <w:b/>
          <w:bCs/>
          <w:iCs/>
          <w:sz w:val="21"/>
          <w:szCs w:val="21"/>
          <w:u w:val="single"/>
        </w:rPr>
        <w:t>OBSERVACIÓN PRESENTADA POR SERDAN</w:t>
      </w:r>
    </w:p>
    <w:p w14:paraId="5EEA36FC" w14:textId="5A4C3F48" w:rsidR="00EC67EA" w:rsidRPr="00991753" w:rsidRDefault="00EC67EA" w:rsidP="00EC67EA">
      <w:pPr>
        <w:ind w:right="47"/>
        <w:jc w:val="center"/>
        <w:rPr>
          <w:rFonts w:ascii="Arial" w:hAnsi="Arial" w:cs="Arial"/>
          <w:b/>
          <w:bCs/>
          <w:iCs/>
          <w:sz w:val="21"/>
          <w:szCs w:val="21"/>
          <w:u w:val="single"/>
        </w:rPr>
      </w:pPr>
    </w:p>
    <w:p w14:paraId="1433B988" w14:textId="77777777" w:rsidR="00EC67EA" w:rsidRPr="00991753" w:rsidRDefault="00EC67EA" w:rsidP="00EC67EA">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1</w:t>
      </w:r>
    </w:p>
    <w:p w14:paraId="1F61532D" w14:textId="77777777" w:rsidR="00EC67EA" w:rsidRPr="00991753" w:rsidRDefault="00EC67EA" w:rsidP="00EC67EA">
      <w:pPr>
        <w:ind w:right="47"/>
        <w:jc w:val="center"/>
        <w:rPr>
          <w:rFonts w:ascii="Arial" w:hAnsi="Arial" w:cs="Arial"/>
          <w:b/>
          <w:bCs/>
          <w:iCs/>
          <w:sz w:val="21"/>
          <w:szCs w:val="21"/>
          <w:u w:val="single"/>
        </w:rPr>
      </w:pPr>
    </w:p>
    <w:p w14:paraId="407CB3C3" w14:textId="56CF5E5C" w:rsidR="00EC67EA" w:rsidRPr="00991753" w:rsidRDefault="00EC67EA" w:rsidP="00EC67EA">
      <w:pPr>
        <w:ind w:right="47"/>
        <w:jc w:val="both"/>
        <w:rPr>
          <w:rFonts w:ascii="Arial" w:hAnsi="Arial" w:cs="Arial"/>
          <w:sz w:val="21"/>
          <w:szCs w:val="21"/>
          <w:lang w:val="es-ES_tradnl"/>
        </w:rPr>
      </w:pPr>
      <w:r w:rsidRPr="00991753">
        <w:rPr>
          <w:rFonts w:ascii="Arial" w:hAnsi="Arial" w:cs="Arial"/>
          <w:sz w:val="21"/>
          <w:szCs w:val="21"/>
          <w:lang w:val="es-ES_tradnl"/>
        </w:rPr>
        <w:t>¿La tarifa se incrementará cada 01 de enero de acuerdo a de acuerdo al incremento decretado por el gobierno al SLMV?</w:t>
      </w:r>
    </w:p>
    <w:p w14:paraId="6C63D3F9" w14:textId="77777777" w:rsidR="00EC67EA" w:rsidRPr="00991753" w:rsidRDefault="00EC67EA" w:rsidP="00EC67EA">
      <w:pPr>
        <w:ind w:right="47"/>
        <w:jc w:val="both"/>
        <w:rPr>
          <w:rFonts w:ascii="Arial" w:hAnsi="Arial" w:cs="Arial"/>
          <w:sz w:val="21"/>
          <w:szCs w:val="21"/>
          <w:lang w:val="es-ES_tradnl"/>
        </w:rPr>
      </w:pPr>
    </w:p>
    <w:p w14:paraId="0B09163C" w14:textId="726E3532" w:rsidR="00EC67EA" w:rsidRPr="00991753" w:rsidRDefault="00EC67EA" w:rsidP="00EC67EA">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1:</w:t>
      </w:r>
    </w:p>
    <w:p w14:paraId="08FBC092" w14:textId="3D1748D4" w:rsidR="002205F4" w:rsidRPr="00991753" w:rsidRDefault="002205F4" w:rsidP="00EC67EA">
      <w:pPr>
        <w:ind w:right="47"/>
        <w:jc w:val="both"/>
        <w:rPr>
          <w:rFonts w:ascii="Arial" w:hAnsi="Arial" w:cs="Arial"/>
          <w:sz w:val="21"/>
          <w:szCs w:val="21"/>
        </w:rPr>
      </w:pPr>
    </w:p>
    <w:p w14:paraId="4151B1CD" w14:textId="1ADD7261" w:rsidR="002205F4" w:rsidRPr="00991753" w:rsidRDefault="00BF0668" w:rsidP="00EC67EA">
      <w:pPr>
        <w:ind w:right="47"/>
        <w:jc w:val="both"/>
        <w:rPr>
          <w:rFonts w:ascii="Arial" w:hAnsi="Arial" w:cs="Arial"/>
          <w:sz w:val="21"/>
          <w:szCs w:val="21"/>
        </w:rPr>
      </w:pPr>
      <w:r w:rsidRPr="00991753">
        <w:rPr>
          <w:rFonts w:ascii="Arial" w:hAnsi="Arial" w:cs="Arial"/>
          <w:sz w:val="21"/>
          <w:szCs w:val="21"/>
        </w:rPr>
        <w:t xml:space="preserve">Si, el futuro contratista deberá realizar el ajuste respectivo conforme al incremento anual realizado por el Gobierno Nacional al Salario Minino Mensual Legal Vigente </w:t>
      </w:r>
    </w:p>
    <w:p w14:paraId="3A248FEA" w14:textId="77777777" w:rsidR="00EC67EA" w:rsidRPr="00991753" w:rsidRDefault="00EC67EA" w:rsidP="00EC67EA">
      <w:pPr>
        <w:ind w:right="47"/>
        <w:jc w:val="center"/>
        <w:rPr>
          <w:rFonts w:ascii="Arial" w:hAnsi="Arial" w:cs="Arial"/>
          <w:b/>
          <w:bCs/>
          <w:iCs/>
          <w:sz w:val="21"/>
          <w:szCs w:val="21"/>
          <w:u w:val="single"/>
        </w:rPr>
      </w:pPr>
    </w:p>
    <w:p w14:paraId="1BE8F78E" w14:textId="17EF8671" w:rsidR="00EC67EA" w:rsidRPr="00991753" w:rsidRDefault="00EC67EA" w:rsidP="00EC67EA">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2</w:t>
      </w:r>
    </w:p>
    <w:p w14:paraId="263E36D4" w14:textId="77777777" w:rsidR="002205F4" w:rsidRPr="00991753" w:rsidRDefault="002205F4" w:rsidP="002205F4">
      <w:pPr>
        <w:ind w:right="47"/>
        <w:jc w:val="both"/>
        <w:rPr>
          <w:rFonts w:ascii="Arial" w:hAnsi="Arial" w:cs="Arial"/>
          <w:b/>
          <w:bCs/>
          <w:i/>
          <w:iCs/>
          <w:sz w:val="21"/>
          <w:szCs w:val="21"/>
          <w:u w:val="single"/>
        </w:rPr>
      </w:pPr>
    </w:p>
    <w:p w14:paraId="3BCA2B66" w14:textId="77777777" w:rsidR="002205F4" w:rsidRPr="00991753" w:rsidRDefault="002205F4" w:rsidP="002205F4">
      <w:pPr>
        <w:ind w:right="47"/>
        <w:jc w:val="both"/>
        <w:rPr>
          <w:rFonts w:ascii="Arial" w:hAnsi="Arial" w:cs="Arial"/>
          <w:sz w:val="21"/>
          <w:szCs w:val="21"/>
        </w:rPr>
      </w:pPr>
      <w:r w:rsidRPr="00991753">
        <w:rPr>
          <w:rFonts w:ascii="Arial" w:hAnsi="Arial" w:cs="Arial"/>
          <w:sz w:val="21"/>
          <w:szCs w:val="21"/>
        </w:rPr>
        <w:t>Solicitamos amablemente a la entidad aclarar si para las ESPECIFICACIONES TÉCNICAS, ítem 1.1. Herramientas requeridas operario “todero” especializado en mantenimiento se debe incluir en el presupuesto a ofertar todas las herramientas especificadas, en cantidades, hasta dos (02) veces durante la ejecución del contrato o si por el contrario son las especificadas en la tabla.</w:t>
      </w:r>
    </w:p>
    <w:p w14:paraId="536DD096" w14:textId="77777777" w:rsidR="00EC67EA" w:rsidRPr="00991753" w:rsidRDefault="00EC67EA" w:rsidP="00EC67EA">
      <w:pPr>
        <w:ind w:right="47"/>
        <w:jc w:val="center"/>
        <w:rPr>
          <w:rFonts w:ascii="Arial" w:hAnsi="Arial" w:cs="Arial"/>
          <w:b/>
          <w:bCs/>
          <w:iCs/>
          <w:sz w:val="21"/>
          <w:szCs w:val="21"/>
          <w:u w:val="single"/>
        </w:rPr>
      </w:pPr>
    </w:p>
    <w:p w14:paraId="0C4531B2" w14:textId="67D11784" w:rsidR="00EC67EA" w:rsidRPr="00991753" w:rsidRDefault="00EC67EA" w:rsidP="00EC67EA">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2:</w:t>
      </w:r>
    </w:p>
    <w:p w14:paraId="6B112A4D" w14:textId="1BAAE433" w:rsidR="002205F4" w:rsidRPr="00991753" w:rsidRDefault="002205F4" w:rsidP="002205F4">
      <w:pPr>
        <w:ind w:right="47"/>
        <w:jc w:val="both"/>
        <w:rPr>
          <w:rFonts w:ascii="Arial" w:hAnsi="Arial" w:cs="Arial"/>
          <w:b/>
          <w:bCs/>
          <w:i/>
          <w:iCs/>
          <w:sz w:val="21"/>
          <w:szCs w:val="21"/>
          <w:u w:val="single"/>
        </w:rPr>
      </w:pPr>
    </w:p>
    <w:p w14:paraId="43849FDC" w14:textId="671D90DA" w:rsidR="00485059" w:rsidRPr="00991753" w:rsidRDefault="00D41CAB" w:rsidP="00485059">
      <w:pPr>
        <w:shd w:val="clear" w:color="auto" w:fill="FFFFFF"/>
        <w:ind w:right="47"/>
        <w:jc w:val="both"/>
        <w:rPr>
          <w:sz w:val="21"/>
          <w:szCs w:val="21"/>
        </w:rPr>
      </w:pPr>
      <w:r w:rsidRPr="00991753">
        <w:rPr>
          <w:rFonts w:ascii="Arial" w:hAnsi="Arial" w:cs="Arial"/>
          <w:sz w:val="21"/>
          <w:szCs w:val="21"/>
          <w:lang w:val="es-ES_tradnl"/>
        </w:rPr>
        <w:t xml:space="preserve">Los </w:t>
      </w:r>
      <w:r w:rsidR="00485059" w:rsidRPr="00991753">
        <w:rPr>
          <w:rFonts w:ascii="Arial" w:hAnsi="Arial" w:cs="Arial"/>
          <w:sz w:val="21"/>
          <w:szCs w:val="21"/>
          <w:lang w:val="es-ES_tradnl"/>
        </w:rPr>
        <w:t>elementos</w:t>
      </w:r>
      <w:r w:rsidRPr="00991753">
        <w:rPr>
          <w:rFonts w:ascii="Arial" w:hAnsi="Arial" w:cs="Arial"/>
          <w:sz w:val="21"/>
          <w:szCs w:val="21"/>
          <w:lang w:val="es-ES_tradnl"/>
        </w:rPr>
        <w:t xml:space="preserve"> requeridos dentro del </w:t>
      </w:r>
      <w:r w:rsidRPr="00991753">
        <w:rPr>
          <w:rFonts w:ascii="Arial" w:hAnsi="Arial" w:cs="Arial"/>
          <w:sz w:val="21"/>
          <w:szCs w:val="21"/>
        </w:rPr>
        <w:t>ítem 1.1. Herramientas requeridas operario “todero” especializado en mantenimiento</w:t>
      </w:r>
      <w:r w:rsidR="00485059" w:rsidRPr="00991753">
        <w:rPr>
          <w:rFonts w:ascii="Arial" w:hAnsi="Arial" w:cs="Arial"/>
          <w:sz w:val="21"/>
          <w:szCs w:val="21"/>
          <w:lang w:val="es-ES_tradnl"/>
        </w:rPr>
        <w:t xml:space="preserve"> deben ser asumidos por el contratista y no deben generar un cobro a cargo de la Empresa de Licores de Cundinamarca.</w:t>
      </w:r>
    </w:p>
    <w:p w14:paraId="060131DA" w14:textId="636576D2" w:rsidR="00485059" w:rsidRPr="00991753" w:rsidRDefault="00485059" w:rsidP="00485059">
      <w:pPr>
        <w:ind w:right="47"/>
        <w:jc w:val="both"/>
        <w:rPr>
          <w:rFonts w:ascii="Arial" w:hAnsi="Arial" w:cs="Arial"/>
          <w:b/>
          <w:bCs/>
          <w:i/>
          <w:iCs/>
          <w:sz w:val="21"/>
          <w:szCs w:val="21"/>
          <w:u w:val="single"/>
        </w:rPr>
      </w:pPr>
    </w:p>
    <w:p w14:paraId="1F8B4A21" w14:textId="7D265ED4" w:rsidR="00C97AE2" w:rsidRPr="00991753" w:rsidRDefault="00C97AE2" w:rsidP="00EC67EA">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3</w:t>
      </w:r>
    </w:p>
    <w:p w14:paraId="4410F69C" w14:textId="77777777" w:rsidR="002205F4" w:rsidRPr="00991753" w:rsidRDefault="002205F4" w:rsidP="00EC67EA">
      <w:pPr>
        <w:ind w:right="47"/>
        <w:jc w:val="both"/>
        <w:rPr>
          <w:rFonts w:ascii="Arial" w:hAnsi="Arial" w:cs="Arial"/>
          <w:b/>
          <w:bCs/>
          <w:i/>
          <w:iCs/>
          <w:sz w:val="21"/>
          <w:szCs w:val="21"/>
          <w:u w:val="single"/>
        </w:rPr>
      </w:pPr>
    </w:p>
    <w:p w14:paraId="62E08772" w14:textId="7561F4DC" w:rsidR="002205F4" w:rsidRPr="00991753" w:rsidRDefault="002205F4" w:rsidP="002205F4">
      <w:pPr>
        <w:ind w:right="47"/>
        <w:jc w:val="both"/>
        <w:rPr>
          <w:rFonts w:ascii="Arial" w:hAnsi="Arial" w:cs="Arial"/>
          <w:sz w:val="21"/>
          <w:szCs w:val="21"/>
        </w:rPr>
      </w:pPr>
      <w:r w:rsidRPr="00991753">
        <w:rPr>
          <w:rFonts w:ascii="Arial" w:hAnsi="Arial" w:cs="Arial"/>
          <w:sz w:val="21"/>
          <w:szCs w:val="21"/>
        </w:rPr>
        <w:t xml:space="preserve">Solicitamos amablemente a la entidad modificar el </w:t>
      </w:r>
      <w:bookmarkStart w:id="1" w:name="_Hlk96421089"/>
      <w:r w:rsidRPr="00991753">
        <w:rPr>
          <w:rFonts w:ascii="Arial" w:hAnsi="Arial" w:cs="Arial"/>
          <w:sz w:val="21"/>
          <w:szCs w:val="21"/>
        </w:rPr>
        <w:t>ítem 3.4.1.9 VERIFICACIÓN DE EXPERIENCIA, numeral 2, así:</w:t>
      </w:r>
    </w:p>
    <w:bookmarkEnd w:id="1"/>
    <w:p w14:paraId="5AB90EEF" w14:textId="77777777" w:rsidR="002205F4" w:rsidRPr="00991753" w:rsidRDefault="002205F4" w:rsidP="002205F4">
      <w:pPr>
        <w:ind w:right="47"/>
        <w:jc w:val="both"/>
        <w:rPr>
          <w:rFonts w:ascii="Arial" w:hAnsi="Arial" w:cs="Arial"/>
          <w:sz w:val="21"/>
          <w:szCs w:val="21"/>
        </w:rPr>
      </w:pPr>
    </w:p>
    <w:p w14:paraId="66DAA34C" w14:textId="327C4EEF" w:rsidR="002205F4" w:rsidRPr="00991753" w:rsidRDefault="002205F4" w:rsidP="002205F4">
      <w:pPr>
        <w:ind w:right="47"/>
        <w:jc w:val="both"/>
        <w:rPr>
          <w:rFonts w:ascii="Arial" w:hAnsi="Arial" w:cs="Arial"/>
          <w:sz w:val="21"/>
          <w:szCs w:val="21"/>
        </w:rPr>
      </w:pPr>
      <w:r w:rsidRPr="00991753">
        <w:rPr>
          <w:rFonts w:ascii="Arial" w:hAnsi="Arial" w:cs="Arial"/>
          <w:sz w:val="21"/>
          <w:szCs w:val="21"/>
        </w:rPr>
        <w:t>• Uno de los contratos debe evidenciar actividades de mantenimiento y/o jardinería.</w:t>
      </w:r>
    </w:p>
    <w:p w14:paraId="0B2FCBBC" w14:textId="62B8832C" w:rsidR="00513385" w:rsidRPr="00991753" w:rsidRDefault="00513385" w:rsidP="007A60F4">
      <w:pPr>
        <w:ind w:right="47"/>
        <w:jc w:val="both"/>
        <w:rPr>
          <w:rFonts w:ascii="Arial" w:hAnsi="Arial" w:cs="Arial"/>
          <w:b/>
          <w:bCs/>
          <w:sz w:val="21"/>
          <w:szCs w:val="21"/>
          <w:lang w:val="es-ES_tradnl"/>
        </w:rPr>
      </w:pPr>
    </w:p>
    <w:p w14:paraId="4E4D44AB" w14:textId="65ECF7D2" w:rsidR="00C97AE2" w:rsidRPr="00991753" w:rsidRDefault="00C97AE2" w:rsidP="00C97AE2">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3:</w:t>
      </w:r>
    </w:p>
    <w:p w14:paraId="4EEC1AB1" w14:textId="144A6ABF" w:rsidR="002205F4" w:rsidRPr="00991753" w:rsidRDefault="002205F4" w:rsidP="00C97AE2">
      <w:pPr>
        <w:ind w:right="47"/>
        <w:jc w:val="both"/>
        <w:rPr>
          <w:rFonts w:ascii="Arial" w:hAnsi="Arial" w:cs="Arial"/>
          <w:b/>
          <w:bCs/>
          <w:i/>
          <w:iCs/>
          <w:sz w:val="21"/>
          <w:szCs w:val="21"/>
          <w:u w:val="single"/>
        </w:rPr>
      </w:pPr>
    </w:p>
    <w:p w14:paraId="3D96583B" w14:textId="3BE7A677" w:rsidR="00646804" w:rsidRPr="00991753" w:rsidRDefault="00646804" w:rsidP="00646804">
      <w:pPr>
        <w:ind w:right="47"/>
        <w:jc w:val="both"/>
        <w:rPr>
          <w:rFonts w:ascii="Arial" w:hAnsi="Arial" w:cs="Arial"/>
          <w:sz w:val="21"/>
          <w:szCs w:val="21"/>
        </w:rPr>
      </w:pPr>
      <w:r w:rsidRPr="00991753">
        <w:rPr>
          <w:rFonts w:ascii="Arial" w:hAnsi="Arial" w:cs="Arial"/>
          <w:sz w:val="21"/>
          <w:szCs w:val="21"/>
        </w:rPr>
        <w:t xml:space="preserve">Dentro de la invitación abierta 004 de 2022 se cuenta el numeral 2 del ítem 3.4.1.9 VERIFICACIÓN DE EXPERIENCIA se encuentra planteado de la misma manera a la descrita por el observante, por tal razón, no resulta necesaria la modificación </w:t>
      </w:r>
      <w:r w:rsidR="000E4EF6">
        <w:rPr>
          <w:rFonts w:ascii="Arial" w:hAnsi="Arial" w:cs="Arial"/>
          <w:sz w:val="21"/>
          <w:szCs w:val="21"/>
        </w:rPr>
        <w:t>solicitada.</w:t>
      </w:r>
      <w:r w:rsidRPr="00991753">
        <w:rPr>
          <w:rFonts w:ascii="Arial" w:hAnsi="Arial" w:cs="Arial"/>
          <w:sz w:val="21"/>
          <w:szCs w:val="21"/>
        </w:rPr>
        <w:t xml:space="preserve"> </w:t>
      </w:r>
    </w:p>
    <w:p w14:paraId="05EDCCC6" w14:textId="77777777" w:rsidR="00425A15" w:rsidRPr="00991753" w:rsidRDefault="00425A15" w:rsidP="00C97AE2">
      <w:pPr>
        <w:ind w:right="47"/>
        <w:jc w:val="both"/>
        <w:rPr>
          <w:rFonts w:ascii="Arial" w:hAnsi="Arial" w:cs="Arial"/>
          <w:b/>
          <w:bCs/>
          <w:i/>
          <w:iCs/>
          <w:sz w:val="21"/>
          <w:szCs w:val="21"/>
          <w:u w:val="single"/>
        </w:rPr>
      </w:pPr>
    </w:p>
    <w:p w14:paraId="7B4416FE" w14:textId="1EA6EADC" w:rsidR="002205F4" w:rsidRPr="00991753" w:rsidRDefault="002205F4" w:rsidP="00C97AE2">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4:</w:t>
      </w:r>
    </w:p>
    <w:p w14:paraId="05F6942A" w14:textId="5F9EB77E" w:rsidR="002205F4" w:rsidRPr="00991753" w:rsidRDefault="002205F4" w:rsidP="00C97AE2">
      <w:pPr>
        <w:ind w:right="47"/>
        <w:jc w:val="both"/>
        <w:rPr>
          <w:rFonts w:ascii="Arial" w:hAnsi="Arial" w:cs="Arial"/>
          <w:b/>
          <w:bCs/>
          <w:i/>
          <w:iCs/>
          <w:sz w:val="21"/>
          <w:szCs w:val="21"/>
          <w:u w:val="single"/>
        </w:rPr>
      </w:pPr>
    </w:p>
    <w:p w14:paraId="66F24B5E" w14:textId="249CBBD8" w:rsidR="002205F4" w:rsidRPr="00991753" w:rsidRDefault="002205F4" w:rsidP="002205F4">
      <w:pPr>
        <w:ind w:right="47"/>
        <w:jc w:val="both"/>
        <w:rPr>
          <w:rFonts w:ascii="Arial" w:hAnsi="Arial" w:cs="Arial"/>
          <w:sz w:val="21"/>
          <w:szCs w:val="21"/>
        </w:rPr>
      </w:pPr>
      <w:r w:rsidRPr="00991753">
        <w:rPr>
          <w:rFonts w:ascii="Arial" w:hAnsi="Arial" w:cs="Arial"/>
          <w:sz w:val="21"/>
          <w:szCs w:val="21"/>
        </w:rPr>
        <w:t>Solicitamos amablemente a la entidad aclarar si las certificaciones de experiencia, ítem 3.4.1.9 VERIFICACIÓN DE EXPERIENCIA, numeral 1, “Por lo menos uno de los contratos debe corresponder al suministro de más de 25 operarias”, Pueden ser auto certificaciones la solicitud de la cantidad de operarias para dicho requerimiento, puesto que, generalmente las certificaciones no contienen dicha información y debido a la brevedad de esta invitación es difícil conseguirlas</w:t>
      </w:r>
    </w:p>
    <w:p w14:paraId="5B8D1436" w14:textId="5865480C" w:rsidR="00C97AE2" w:rsidRPr="00991753" w:rsidRDefault="00C97AE2" w:rsidP="007A60F4">
      <w:pPr>
        <w:ind w:right="47"/>
        <w:jc w:val="both"/>
        <w:rPr>
          <w:rFonts w:ascii="Arial" w:hAnsi="Arial" w:cs="Arial"/>
          <w:sz w:val="21"/>
          <w:szCs w:val="21"/>
          <w:lang w:val="es-ES_tradnl"/>
        </w:rPr>
      </w:pPr>
    </w:p>
    <w:p w14:paraId="357778C5" w14:textId="2FE62B34" w:rsidR="002205F4" w:rsidRPr="00991753" w:rsidRDefault="002205F4" w:rsidP="002205F4">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4:</w:t>
      </w:r>
    </w:p>
    <w:p w14:paraId="2C143605" w14:textId="1E692646" w:rsidR="00425A15" w:rsidRPr="00991753" w:rsidRDefault="00425A15" w:rsidP="002205F4">
      <w:pPr>
        <w:ind w:right="47"/>
        <w:jc w:val="both"/>
        <w:rPr>
          <w:rFonts w:ascii="Arial" w:hAnsi="Arial" w:cs="Arial"/>
          <w:b/>
          <w:bCs/>
          <w:i/>
          <w:iCs/>
          <w:sz w:val="21"/>
          <w:szCs w:val="21"/>
          <w:u w:val="single"/>
        </w:rPr>
      </w:pPr>
    </w:p>
    <w:p w14:paraId="6405E2D6" w14:textId="0AC3242F" w:rsidR="00425A15" w:rsidRPr="00991753" w:rsidRDefault="00425A15" w:rsidP="00425A15">
      <w:pPr>
        <w:shd w:val="clear" w:color="auto" w:fill="FFFFFF"/>
        <w:jc w:val="both"/>
        <w:rPr>
          <w:rFonts w:ascii="Arial" w:hAnsi="Arial" w:cs="Arial"/>
          <w:color w:val="000000" w:themeColor="text1"/>
          <w:sz w:val="21"/>
          <w:szCs w:val="21"/>
        </w:rPr>
      </w:pPr>
      <w:r w:rsidRPr="00991753">
        <w:rPr>
          <w:rFonts w:ascii="Arial" w:hAnsi="Arial" w:cs="Arial"/>
          <w:color w:val="000000" w:themeColor="text1"/>
          <w:sz w:val="21"/>
          <w:szCs w:val="21"/>
        </w:rPr>
        <w:t xml:space="preserve">La Empresa de Licores de Cundinamarca, no acoge la observación y mantiene lo solicitado, pues requerimos que el oferente cuente con amplia experiencia en la ejecución de contratos relacionados con el objeto contractual a desarrollar. </w:t>
      </w:r>
    </w:p>
    <w:p w14:paraId="42EE17B5" w14:textId="77777777" w:rsidR="00425A15" w:rsidRPr="00991753" w:rsidRDefault="00425A15" w:rsidP="002205F4">
      <w:pPr>
        <w:ind w:right="47"/>
        <w:jc w:val="both"/>
        <w:rPr>
          <w:rFonts w:ascii="Arial" w:hAnsi="Arial" w:cs="Arial"/>
          <w:b/>
          <w:bCs/>
          <w:i/>
          <w:iCs/>
          <w:sz w:val="21"/>
          <w:szCs w:val="21"/>
          <w:u w:val="single"/>
        </w:rPr>
      </w:pPr>
    </w:p>
    <w:p w14:paraId="165019EB" w14:textId="4DB40DD5" w:rsidR="00C97AE2" w:rsidRPr="00991753" w:rsidRDefault="00C97AE2" w:rsidP="00C97AE2">
      <w:pPr>
        <w:ind w:right="47"/>
        <w:jc w:val="center"/>
        <w:rPr>
          <w:rFonts w:ascii="Arial" w:hAnsi="Arial" w:cs="Arial"/>
          <w:b/>
          <w:bCs/>
          <w:iCs/>
          <w:sz w:val="21"/>
          <w:szCs w:val="21"/>
          <w:u w:val="single"/>
        </w:rPr>
      </w:pPr>
      <w:r w:rsidRPr="00991753">
        <w:rPr>
          <w:rFonts w:ascii="Arial" w:hAnsi="Arial" w:cs="Arial"/>
          <w:b/>
          <w:bCs/>
          <w:iCs/>
          <w:sz w:val="21"/>
          <w:szCs w:val="21"/>
          <w:u w:val="single"/>
        </w:rPr>
        <w:t>OBSERVACIÓN PRESENTADA POR GRUPO GESTION EMPRESARIAL COLOMBIA SAS</w:t>
      </w:r>
    </w:p>
    <w:p w14:paraId="37BC4AAD" w14:textId="6971FA55" w:rsidR="00C97AE2" w:rsidRPr="00991753" w:rsidRDefault="00C97AE2" w:rsidP="00C97AE2">
      <w:pPr>
        <w:ind w:right="47"/>
        <w:jc w:val="center"/>
        <w:rPr>
          <w:rFonts w:ascii="Arial" w:hAnsi="Arial" w:cs="Arial"/>
          <w:b/>
          <w:bCs/>
          <w:iCs/>
          <w:sz w:val="21"/>
          <w:szCs w:val="21"/>
          <w:u w:val="single"/>
        </w:rPr>
      </w:pPr>
    </w:p>
    <w:p w14:paraId="4A1031E5" w14:textId="7DB83E8E" w:rsidR="00C97AE2" w:rsidRPr="00991753" w:rsidRDefault="00C97AE2" w:rsidP="00C97AE2">
      <w:pPr>
        <w:ind w:right="47"/>
        <w:jc w:val="both"/>
        <w:rPr>
          <w:rFonts w:ascii="Arial" w:hAnsi="Arial" w:cs="Arial"/>
          <w:b/>
          <w:bCs/>
          <w:i/>
          <w:iCs/>
          <w:sz w:val="21"/>
          <w:szCs w:val="21"/>
          <w:u w:val="single"/>
        </w:rPr>
      </w:pPr>
      <w:r w:rsidRPr="00991753">
        <w:rPr>
          <w:rFonts w:ascii="Arial" w:hAnsi="Arial" w:cs="Arial"/>
          <w:b/>
          <w:bCs/>
          <w:i/>
          <w:iCs/>
          <w:sz w:val="21"/>
          <w:szCs w:val="21"/>
          <w:u w:val="single"/>
        </w:rPr>
        <w:t>OBSERVACION 1:</w:t>
      </w:r>
    </w:p>
    <w:p w14:paraId="2044B9A3" w14:textId="5EDAC831" w:rsidR="00425A15" w:rsidRPr="00991753" w:rsidRDefault="00425A15" w:rsidP="00C97AE2">
      <w:pPr>
        <w:ind w:right="47"/>
        <w:jc w:val="both"/>
        <w:rPr>
          <w:rFonts w:ascii="Arial" w:hAnsi="Arial" w:cs="Arial"/>
          <w:b/>
          <w:bCs/>
          <w:i/>
          <w:iCs/>
          <w:sz w:val="21"/>
          <w:szCs w:val="21"/>
          <w:u w:val="single"/>
        </w:rPr>
      </w:pPr>
    </w:p>
    <w:p w14:paraId="5964420D" w14:textId="4FA7BA46" w:rsidR="00C97AE2" w:rsidRPr="00991753" w:rsidRDefault="00425A15" w:rsidP="00425A15">
      <w:pPr>
        <w:ind w:right="47"/>
        <w:jc w:val="both"/>
        <w:rPr>
          <w:rFonts w:ascii="Arial" w:hAnsi="Arial" w:cs="Arial"/>
          <w:sz w:val="21"/>
          <w:szCs w:val="21"/>
        </w:rPr>
      </w:pPr>
      <w:r w:rsidRPr="00991753">
        <w:rPr>
          <w:rFonts w:ascii="Arial" w:hAnsi="Arial" w:cs="Arial"/>
          <w:sz w:val="21"/>
          <w:szCs w:val="21"/>
        </w:rPr>
        <w:t>Mediante la presente, y de manera respetuosa, quisiera elevar petición a la EMPRESA DE LICORES DE CUNDINAMARCA, con relación a lo siguiente:</w:t>
      </w:r>
    </w:p>
    <w:p w14:paraId="1652FBEF" w14:textId="19DBB345" w:rsidR="00C97AE2" w:rsidRPr="00991753" w:rsidRDefault="00C97AE2" w:rsidP="00C97AE2">
      <w:pPr>
        <w:ind w:right="47"/>
        <w:jc w:val="both"/>
        <w:rPr>
          <w:rFonts w:ascii="Arial" w:hAnsi="Arial" w:cs="Arial"/>
          <w:b/>
          <w:bCs/>
          <w:i/>
          <w:iCs/>
          <w:sz w:val="21"/>
          <w:szCs w:val="21"/>
          <w:u w:val="single"/>
        </w:rPr>
      </w:pPr>
    </w:p>
    <w:p w14:paraId="229592FC" w14:textId="1C79294C" w:rsidR="00425A15" w:rsidRPr="00991753" w:rsidRDefault="000E4EF6" w:rsidP="00C97AE2">
      <w:pPr>
        <w:ind w:right="47"/>
        <w:jc w:val="both"/>
        <w:rPr>
          <w:rFonts w:ascii="Arial" w:hAnsi="Arial" w:cs="Arial"/>
          <w:b/>
          <w:bCs/>
          <w:i/>
          <w:iCs/>
          <w:sz w:val="21"/>
          <w:szCs w:val="21"/>
          <w:u w:val="single"/>
        </w:rPr>
      </w:pPr>
      <w:r w:rsidRPr="00991753">
        <w:rPr>
          <w:rFonts w:ascii="Arial" w:hAnsi="Arial" w:cs="Arial"/>
          <w:noProof/>
          <w:sz w:val="21"/>
          <w:szCs w:val="21"/>
        </w:rPr>
        <w:drawing>
          <wp:anchor distT="0" distB="0" distL="114300" distR="114300" simplePos="0" relativeHeight="251664384" behindDoc="0" locked="0" layoutInCell="1" allowOverlap="1" wp14:anchorId="5A919940" wp14:editId="72BC7604">
            <wp:simplePos x="0" y="0"/>
            <wp:positionH relativeFrom="margin">
              <wp:posOffset>346324</wp:posOffset>
            </wp:positionH>
            <wp:positionV relativeFrom="margin">
              <wp:posOffset>1848817</wp:posOffset>
            </wp:positionV>
            <wp:extent cx="4972050" cy="8001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72050" cy="800100"/>
                    </a:xfrm>
                    <a:prstGeom prst="rect">
                      <a:avLst/>
                    </a:prstGeom>
                  </pic:spPr>
                </pic:pic>
              </a:graphicData>
            </a:graphic>
          </wp:anchor>
        </w:drawing>
      </w:r>
    </w:p>
    <w:p w14:paraId="7FA20E2E" w14:textId="32A55042" w:rsidR="00425A15" w:rsidRPr="00991753" w:rsidRDefault="00425A15" w:rsidP="00C97AE2">
      <w:pPr>
        <w:ind w:right="47"/>
        <w:jc w:val="both"/>
        <w:rPr>
          <w:rFonts w:ascii="Arial" w:hAnsi="Arial" w:cs="Arial"/>
          <w:b/>
          <w:bCs/>
          <w:i/>
          <w:iCs/>
          <w:sz w:val="21"/>
          <w:szCs w:val="21"/>
          <w:u w:val="single"/>
        </w:rPr>
      </w:pPr>
    </w:p>
    <w:p w14:paraId="016174C8" w14:textId="198F955C" w:rsidR="00425A15" w:rsidRPr="00991753" w:rsidRDefault="00425A15" w:rsidP="00C97AE2">
      <w:pPr>
        <w:ind w:right="47"/>
        <w:jc w:val="both"/>
        <w:rPr>
          <w:rFonts w:ascii="Arial" w:hAnsi="Arial" w:cs="Arial"/>
          <w:b/>
          <w:bCs/>
          <w:i/>
          <w:iCs/>
          <w:sz w:val="21"/>
          <w:szCs w:val="21"/>
          <w:u w:val="single"/>
        </w:rPr>
      </w:pPr>
    </w:p>
    <w:p w14:paraId="618129DC" w14:textId="2692B582" w:rsidR="00646804" w:rsidRPr="00991753" w:rsidRDefault="00646804" w:rsidP="00C97AE2">
      <w:pPr>
        <w:ind w:right="47"/>
        <w:jc w:val="both"/>
        <w:rPr>
          <w:rFonts w:ascii="Arial" w:hAnsi="Arial" w:cs="Arial"/>
          <w:b/>
          <w:bCs/>
          <w:i/>
          <w:iCs/>
          <w:sz w:val="21"/>
          <w:szCs w:val="21"/>
          <w:u w:val="single"/>
        </w:rPr>
      </w:pPr>
    </w:p>
    <w:p w14:paraId="4912E20C" w14:textId="5F6E0447" w:rsidR="00646804" w:rsidRPr="00991753" w:rsidRDefault="00646804" w:rsidP="00C97AE2">
      <w:pPr>
        <w:ind w:right="47"/>
        <w:jc w:val="both"/>
        <w:rPr>
          <w:rFonts w:ascii="Arial" w:hAnsi="Arial" w:cs="Arial"/>
          <w:b/>
          <w:bCs/>
          <w:i/>
          <w:iCs/>
          <w:sz w:val="21"/>
          <w:szCs w:val="21"/>
          <w:u w:val="single"/>
        </w:rPr>
      </w:pPr>
    </w:p>
    <w:p w14:paraId="4522E8C2" w14:textId="4D964877" w:rsidR="00425A15" w:rsidRPr="00991753" w:rsidRDefault="00425A15" w:rsidP="00C97AE2">
      <w:pPr>
        <w:ind w:right="47"/>
        <w:jc w:val="both"/>
        <w:rPr>
          <w:rFonts w:ascii="Arial" w:hAnsi="Arial" w:cs="Arial"/>
          <w:b/>
          <w:bCs/>
          <w:i/>
          <w:iCs/>
          <w:sz w:val="21"/>
          <w:szCs w:val="21"/>
          <w:u w:val="single"/>
        </w:rPr>
      </w:pPr>
    </w:p>
    <w:p w14:paraId="3F217CCA" w14:textId="1E7AC4AF" w:rsidR="006D19BE" w:rsidRDefault="006D19BE" w:rsidP="006D19BE">
      <w:pPr>
        <w:ind w:right="47"/>
        <w:jc w:val="both"/>
        <w:rPr>
          <w:rFonts w:ascii="Arial" w:hAnsi="Arial" w:cs="Arial"/>
          <w:sz w:val="21"/>
          <w:szCs w:val="21"/>
          <w:lang w:val="es-ES_tradnl"/>
        </w:rPr>
      </w:pPr>
      <w:r w:rsidRPr="00991753">
        <w:rPr>
          <w:rFonts w:ascii="Arial" w:hAnsi="Arial" w:cs="Arial"/>
          <w:sz w:val="21"/>
          <w:szCs w:val="21"/>
          <w:lang w:val="es-ES_tradnl"/>
        </w:rPr>
        <w:t>solicitamos a la entidad tener en cuenta todo lo anterior y que sea aceptadas las observaciones, con el fin de permitir una libre concurrencia en los procesos de contratación pues de lo contrario se estaría en contra de los intereses económicos de las entidades, siendo exclusivamente la Constitución y la Ley las autorizadas para imponer requisitos que restrinjan la participación:</w:t>
      </w:r>
    </w:p>
    <w:p w14:paraId="66D8217F" w14:textId="77777777" w:rsidR="00ED74B4" w:rsidRPr="00991753" w:rsidRDefault="00ED74B4" w:rsidP="006D19BE">
      <w:pPr>
        <w:ind w:right="47"/>
        <w:jc w:val="both"/>
        <w:rPr>
          <w:rFonts w:ascii="Arial" w:hAnsi="Arial" w:cs="Arial"/>
          <w:sz w:val="21"/>
          <w:szCs w:val="21"/>
          <w:lang w:val="es-ES_tradnl"/>
        </w:rPr>
      </w:pPr>
    </w:p>
    <w:p w14:paraId="02BD22FC" w14:textId="42D00E76" w:rsidR="006D19BE" w:rsidRPr="00991753" w:rsidRDefault="006D19BE" w:rsidP="006D19BE">
      <w:pPr>
        <w:ind w:right="47"/>
        <w:jc w:val="both"/>
        <w:rPr>
          <w:rFonts w:ascii="Arial" w:hAnsi="Arial" w:cs="Arial"/>
          <w:sz w:val="21"/>
          <w:szCs w:val="21"/>
          <w:lang w:val="es-ES_tradnl"/>
        </w:rPr>
      </w:pPr>
      <w:r w:rsidRPr="00991753">
        <w:rPr>
          <w:rFonts w:ascii="Arial" w:hAnsi="Arial" w:cs="Arial"/>
          <w:sz w:val="21"/>
          <w:szCs w:val="21"/>
          <w:lang w:val="es-ES_tradnl"/>
        </w:rPr>
        <w:t>“... El derecho a la igualdad de oportunidades, aplicado a la contratación de la administración</w:t>
      </w:r>
    </w:p>
    <w:p w14:paraId="2652F5EB" w14:textId="6397EB13" w:rsidR="006D19BE" w:rsidRPr="00991753" w:rsidRDefault="006D19BE" w:rsidP="006D19BE">
      <w:pPr>
        <w:ind w:right="47"/>
        <w:jc w:val="both"/>
        <w:rPr>
          <w:rFonts w:ascii="Arial" w:hAnsi="Arial" w:cs="Arial"/>
          <w:sz w:val="21"/>
          <w:szCs w:val="21"/>
          <w:lang w:val="es-ES_tradnl"/>
        </w:rPr>
      </w:pPr>
      <w:r w:rsidRPr="00991753">
        <w:rPr>
          <w:rFonts w:ascii="Arial" w:hAnsi="Arial" w:cs="Arial"/>
          <w:sz w:val="21"/>
          <w:szCs w:val="21"/>
          <w:lang w:val="es-ES_tradnl"/>
        </w:rPr>
        <w:t>pública, se plasma en el derecho a la libre concurrencia u oposición, según el cual, se garantiza la facultad de participar en el trámite concursal a todos los posibles proponentes que tengan la real posibilidad de ofrecer lo que demanda la administración. La libre concurrencia, entraña, la no discriminación para el acceso en la participación dentro del proceso de selección, a la vez que posibilita la competencia y oposición entre los interesados en la contratación. Consecuencia de este principio es el deber de abstención para la administración de imponer condiciones restrictivas que impidan el acceso al procedimiento de selección, por lo que resulta inadmisible la inclusión en los pliegos de condiciones de cláusulas limitativas que no se encuentren autorizadas por la Constitución y la Ley, puesto que ellas impiden la más amplia oportunidad de concurrencia y atentan contra los intereses económicos de la entidad contratante, en razón a que no permiten la consecución de las ventajas económicas que la libre competencia del mercado puede aparejar en la celebración del contrato.”</w:t>
      </w:r>
    </w:p>
    <w:p w14:paraId="16093C82" w14:textId="77777777" w:rsidR="006D19BE" w:rsidRPr="00991753" w:rsidRDefault="006D19BE" w:rsidP="006D19BE">
      <w:pPr>
        <w:ind w:right="47"/>
        <w:jc w:val="both"/>
        <w:rPr>
          <w:rFonts w:ascii="Arial" w:hAnsi="Arial" w:cs="Arial"/>
          <w:sz w:val="21"/>
          <w:szCs w:val="21"/>
          <w:lang w:val="es-ES_tradnl"/>
        </w:rPr>
      </w:pPr>
    </w:p>
    <w:p w14:paraId="2F54661A" w14:textId="229E7D6C" w:rsidR="006D19BE" w:rsidRPr="00991753" w:rsidRDefault="006D19BE" w:rsidP="006D19BE">
      <w:pPr>
        <w:ind w:right="47"/>
        <w:jc w:val="both"/>
        <w:rPr>
          <w:rFonts w:ascii="Arial" w:hAnsi="Arial" w:cs="Arial"/>
          <w:sz w:val="21"/>
          <w:szCs w:val="21"/>
          <w:lang w:val="es-ES_tradnl"/>
        </w:rPr>
      </w:pPr>
      <w:r w:rsidRPr="00991753">
        <w:rPr>
          <w:rFonts w:ascii="Arial" w:hAnsi="Arial" w:cs="Arial"/>
          <w:sz w:val="21"/>
          <w:szCs w:val="21"/>
          <w:lang w:val="es-ES_tradnl"/>
        </w:rPr>
        <w:t>La libre concurrencia en los procesos contractuales se genera un estímulo económico llamado competencia que constituye un mecanismo que mejora el nivel de vida, el crecimiento económico y la innovación sin la interferencia del Estado pero que redunda en beneficio de este, pues se obliga que las empresas del mercado (en este caso específicamente del servicio de aseo), busquen mecanismos a través de los cuales se oferte el servicio de aseo de manera más eficiente, con mayor calidad, variedad y a precios más bajos que estén acorde a los intereses de la Administración. En atención a lo anterior, las entidades contratantes deben procurar el cumplimiento del principio de selección objetiva contemplada en el artículo 5 de la Ley 1150 de 2007, la cual debe tenerse como una regla de conducta de la actividad contractual que apunta a un resultado específico que se materializa en la escogencia de la oferta más ventajosa para los intereses perseguidos con la contratación; así, no está permitido establecer criterios que terminen siendo un impedimento para que exista pluralidad de oferentes y libre competencia del mercado, lo que tendría como resultado de forma indirecta, la violación del principio de selección objetiva.</w:t>
      </w:r>
    </w:p>
    <w:p w14:paraId="3364B097" w14:textId="77777777" w:rsidR="006D19BE" w:rsidRPr="00991753" w:rsidRDefault="006D19BE" w:rsidP="006D19BE">
      <w:pPr>
        <w:ind w:right="47"/>
        <w:jc w:val="both"/>
        <w:rPr>
          <w:rFonts w:ascii="Arial" w:hAnsi="Arial" w:cs="Arial"/>
          <w:sz w:val="21"/>
          <w:szCs w:val="21"/>
          <w:lang w:val="es-ES_tradnl"/>
        </w:rPr>
      </w:pPr>
    </w:p>
    <w:p w14:paraId="53DDC6B1" w14:textId="77777777" w:rsidR="006D19BE" w:rsidRPr="00991753" w:rsidRDefault="006D19BE" w:rsidP="006D19BE">
      <w:pPr>
        <w:ind w:right="47"/>
        <w:jc w:val="both"/>
        <w:rPr>
          <w:rFonts w:ascii="Arial" w:hAnsi="Arial" w:cs="Arial"/>
          <w:sz w:val="21"/>
          <w:szCs w:val="21"/>
          <w:lang w:val="es-ES_tradnl"/>
        </w:rPr>
      </w:pPr>
      <w:r w:rsidRPr="00991753">
        <w:rPr>
          <w:rFonts w:ascii="Arial" w:hAnsi="Arial" w:cs="Arial"/>
          <w:sz w:val="21"/>
          <w:szCs w:val="21"/>
          <w:lang w:val="es-ES_tradnl"/>
        </w:rPr>
        <w:t>En aras de garantizar el cumplimiento de la normatividad vigente y los principios de igualdad,</w:t>
      </w:r>
    </w:p>
    <w:p w14:paraId="4032EF84" w14:textId="262E134A" w:rsidR="006D19BE" w:rsidRPr="00991753" w:rsidRDefault="006D19BE" w:rsidP="006D19BE">
      <w:pPr>
        <w:ind w:right="47"/>
        <w:jc w:val="both"/>
        <w:rPr>
          <w:rFonts w:ascii="Arial" w:hAnsi="Arial" w:cs="Arial"/>
          <w:sz w:val="21"/>
          <w:szCs w:val="21"/>
          <w:lang w:val="es-ES_tradnl"/>
        </w:rPr>
      </w:pPr>
      <w:r w:rsidRPr="00991753">
        <w:rPr>
          <w:rFonts w:ascii="Arial" w:hAnsi="Arial" w:cs="Arial"/>
          <w:sz w:val="21"/>
          <w:szCs w:val="21"/>
          <w:lang w:val="es-ES_tradnl"/>
        </w:rPr>
        <w:t>pluralidad de oferentes, libre competencia y demás principios, normas y fines que rigen la contratación pública en Colombia se solicita que se ajuste el pliego de condiciones en los términos ya mencionados anteriormente teniendo en cuenta las razones expuestas.</w:t>
      </w:r>
    </w:p>
    <w:p w14:paraId="0D6ACD44" w14:textId="77777777" w:rsidR="006D19BE" w:rsidRPr="00991753" w:rsidRDefault="006D19BE" w:rsidP="00425A15">
      <w:pPr>
        <w:ind w:right="47"/>
        <w:rPr>
          <w:rFonts w:ascii="Arial" w:hAnsi="Arial" w:cs="Arial"/>
          <w:b/>
          <w:bCs/>
          <w:iCs/>
          <w:sz w:val="21"/>
          <w:szCs w:val="21"/>
          <w:u w:val="single"/>
        </w:rPr>
      </w:pPr>
    </w:p>
    <w:p w14:paraId="55515F6D" w14:textId="22FBC611" w:rsidR="006D19BE" w:rsidRPr="00991753" w:rsidRDefault="006D19BE" w:rsidP="006D19BE">
      <w:pPr>
        <w:ind w:right="47"/>
        <w:jc w:val="both"/>
        <w:rPr>
          <w:rFonts w:ascii="Arial" w:hAnsi="Arial" w:cs="Arial"/>
          <w:b/>
          <w:bCs/>
          <w:i/>
          <w:iCs/>
          <w:sz w:val="21"/>
          <w:szCs w:val="21"/>
          <w:u w:val="single"/>
        </w:rPr>
      </w:pPr>
      <w:r w:rsidRPr="00991753">
        <w:rPr>
          <w:rFonts w:ascii="Arial" w:hAnsi="Arial" w:cs="Arial"/>
          <w:b/>
          <w:bCs/>
          <w:i/>
          <w:iCs/>
          <w:sz w:val="21"/>
          <w:szCs w:val="21"/>
          <w:u w:val="single"/>
        </w:rPr>
        <w:t>RESPUESTA OBSERVACION 1:</w:t>
      </w:r>
    </w:p>
    <w:p w14:paraId="0F542011" w14:textId="0E0D36D6" w:rsidR="00C97AE2" w:rsidRPr="00991753" w:rsidRDefault="00C97AE2" w:rsidP="007A60F4">
      <w:pPr>
        <w:ind w:right="47"/>
        <w:jc w:val="both"/>
        <w:rPr>
          <w:rFonts w:ascii="Arial" w:hAnsi="Arial" w:cs="Arial"/>
          <w:sz w:val="21"/>
          <w:szCs w:val="21"/>
          <w:lang w:val="es-ES_tradnl"/>
        </w:rPr>
      </w:pPr>
    </w:p>
    <w:p w14:paraId="699D51CB" w14:textId="77777777" w:rsidR="006B29C6" w:rsidRPr="00991753" w:rsidRDefault="006B29C6" w:rsidP="006B29C6">
      <w:pPr>
        <w:ind w:right="47"/>
        <w:jc w:val="both"/>
        <w:rPr>
          <w:rFonts w:ascii="Arial" w:hAnsi="Arial" w:cs="Arial"/>
          <w:sz w:val="21"/>
          <w:szCs w:val="21"/>
        </w:rPr>
      </w:pPr>
      <w:r w:rsidRPr="00991753">
        <w:rPr>
          <w:rFonts w:ascii="Arial" w:hAnsi="Arial" w:cs="Arial"/>
          <w:sz w:val="21"/>
          <w:szCs w:val="21"/>
        </w:rPr>
        <w:t xml:space="preserve">En relación con </w:t>
      </w:r>
      <w:r w:rsidRPr="00991753">
        <w:rPr>
          <w:rFonts w:ascii="Arial" w:hAnsi="Arial" w:cs="Arial"/>
          <w:color w:val="000000" w:themeColor="text1"/>
          <w:sz w:val="21"/>
          <w:szCs w:val="21"/>
        </w:rPr>
        <w:t>CERTIFICACION DE CALIDAD ISO 9001:2015, la Empresa de Licores de Cundinamarca, procederá a eliminar dicho requerimiento mediante la expedición de la adenda correspondiente para así, garantizar la pluralidad de oferentes.</w:t>
      </w:r>
    </w:p>
    <w:p w14:paraId="605B7D1B" w14:textId="30DB69C6" w:rsidR="00607E33" w:rsidRPr="00991753" w:rsidRDefault="00607E33" w:rsidP="00425A15">
      <w:pPr>
        <w:ind w:right="47"/>
        <w:jc w:val="both"/>
        <w:rPr>
          <w:rFonts w:ascii="Arial" w:hAnsi="Arial" w:cs="Arial"/>
          <w:color w:val="000000" w:themeColor="text1"/>
          <w:sz w:val="21"/>
          <w:szCs w:val="21"/>
        </w:rPr>
      </w:pPr>
    </w:p>
    <w:p w14:paraId="2BFD5B21" w14:textId="77777777" w:rsidR="00425A15" w:rsidRPr="00991753" w:rsidRDefault="00425A15" w:rsidP="007A60F4">
      <w:pPr>
        <w:ind w:right="47"/>
        <w:jc w:val="both"/>
        <w:rPr>
          <w:rFonts w:ascii="Arial" w:hAnsi="Arial" w:cs="Arial"/>
          <w:sz w:val="21"/>
          <w:szCs w:val="21"/>
          <w:lang w:val="es-ES_tradnl"/>
        </w:rPr>
      </w:pPr>
      <w:bookmarkStart w:id="2" w:name="_GoBack"/>
      <w:bookmarkEnd w:id="2"/>
    </w:p>
    <w:p w14:paraId="6864616E" w14:textId="4B869A95" w:rsidR="007A60F4" w:rsidRPr="00991753" w:rsidRDefault="000F6AFC" w:rsidP="007A60F4">
      <w:pPr>
        <w:ind w:right="47"/>
        <w:jc w:val="both"/>
        <w:rPr>
          <w:rFonts w:ascii="Arial" w:hAnsi="Arial" w:cs="Arial"/>
          <w:sz w:val="21"/>
          <w:szCs w:val="21"/>
          <w:lang w:val="es-ES_tradnl"/>
        </w:rPr>
      </w:pPr>
      <w:r w:rsidRPr="00991753">
        <w:rPr>
          <w:rFonts w:ascii="Arial" w:hAnsi="Arial" w:cs="Arial"/>
          <w:sz w:val="21"/>
          <w:szCs w:val="21"/>
          <w:lang w:val="es-ES_tradnl"/>
        </w:rPr>
        <w:t>(Original Firmado)</w:t>
      </w:r>
    </w:p>
    <w:p w14:paraId="62810A58" w14:textId="661F6AE4" w:rsidR="007A60F4" w:rsidRPr="003D08C1" w:rsidRDefault="007A60F4" w:rsidP="008B2005">
      <w:pPr>
        <w:ind w:right="47"/>
        <w:jc w:val="both"/>
        <w:rPr>
          <w:rFonts w:ascii="Arial" w:hAnsi="Arial" w:cs="Arial"/>
          <w:b/>
          <w:sz w:val="21"/>
          <w:szCs w:val="21"/>
          <w:lang w:val="es-ES_tradnl"/>
        </w:rPr>
      </w:pPr>
      <w:r w:rsidRPr="003D08C1">
        <w:rPr>
          <w:rFonts w:ascii="Arial" w:hAnsi="Arial" w:cs="Arial"/>
          <w:b/>
          <w:sz w:val="21"/>
          <w:szCs w:val="21"/>
          <w:lang w:val="es-ES_tradnl"/>
        </w:rPr>
        <w:t>JORGE RICARDO ROMERO FLORIDO</w:t>
      </w:r>
    </w:p>
    <w:p w14:paraId="39F8247A" w14:textId="09B8D10C" w:rsidR="00786E71" w:rsidRPr="00991753" w:rsidRDefault="00740600" w:rsidP="008B2005">
      <w:pPr>
        <w:ind w:right="47"/>
        <w:jc w:val="both"/>
        <w:rPr>
          <w:rFonts w:ascii="Arial" w:hAnsi="Arial" w:cs="Arial"/>
          <w:sz w:val="21"/>
          <w:szCs w:val="21"/>
          <w:lang w:val="es-ES_tradnl"/>
        </w:rPr>
      </w:pPr>
      <w:r w:rsidRPr="00991753">
        <w:rPr>
          <w:rFonts w:ascii="Arial" w:hAnsi="Arial" w:cs="Arial"/>
          <w:sz w:val="21"/>
          <w:szCs w:val="21"/>
          <w:lang w:val="es-ES_tradnl"/>
        </w:rPr>
        <w:t xml:space="preserve">Subgerente </w:t>
      </w:r>
      <w:r w:rsidR="007A60F4" w:rsidRPr="00991753">
        <w:rPr>
          <w:rFonts w:ascii="Arial" w:hAnsi="Arial" w:cs="Arial"/>
          <w:sz w:val="21"/>
          <w:szCs w:val="21"/>
          <w:lang w:val="es-ES_tradnl"/>
        </w:rPr>
        <w:t>Administrativo (e)</w:t>
      </w:r>
    </w:p>
    <w:p w14:paraId="303FB554" w14:textId="77777777" w:rsidR="00BD7CDF" w:rsidRPr="00991753" w:rsidRDefault="00BD7CDF" w:rsidP="008B2005">
      <w:pPr>
        <w:ind w:right="47"/>
        <w:jc w:val="both"/>
        <w:rPr>
          <w:rFonts w:ascii="Arial" w:hAnsi="Arial" w:cs="Arial"/>
          <w:sz w:val="21"/>
          <w:szCs w:val="21"/>
          <w:lang w:val="es-ES_tradnl"/>
        </w:rPr>
      </w:pPr>
    </w:p>
    <w:p w14:paraId="1B78F4CA" w14:textId="0FEDEF3A" w:rsidR="000F6AFC" w:rsidRPr="00991753" w:rsidRDefault="000F6AFC" w:rsidP="000F6AFC">
      <w:pPr>
        <w:ind w:right="47"/>
        <w:jc w:val="both"/>
        <w:rPr>
          <w:rFonts w:ascii="Arial" w:hAnsi="Arial" w:cs="Arial"/>
          <w:sz w:val="21"/>
          <w:szCs w:val="21"/>
          <w:lang w:val="es-ES_tradnl"/>
        </w:rPr>
      </w:pPr>
      <w:r w:rsidRPr="00991753">
        <w:rPr>
          <w:rFonts w:ascii="Arial" w:hAnsi="Arial" w:cs="Arial"/>
          <w:sz w:val="21"/>
          <w:szCs w:val="21"/>
          <w:lang w:val="es-ES_tradnl"/>
        </w:rPr>
        <w:t>(Original Firmado)</w:t>
      </w:r>
    </w:p>
    <w:p w14:paraId="36D7D23C" w14:textId="228FD869" w:rsidR="00786E71" w:rsidRPr="003D08C1" w:rsidRDefault="00786E71" w:rsidP="00786E71">
      <w:pPr>
        <w:rPr>
          <w:rFonts w:ascii="Arial" w:hAnsi="Arial" w:cs="Arial"/>
          <w:b/>
          <w:sz w:val="21"/>
          <w:szCs w:val="21"/>
        </w:rPr>
      </w:pPr>
      <w:r w:rsidRPr="003D08C1">
        <w:rPr>
          <w:rFonts w:ascii="Arial" w:hAnsi="Arial" w:cs="Arial"/>
          <w:b/>
          <w:sz w:val="21"/>
          <w:szCs w:val="21"/>
        </w:rPr>
        <w:t>SANDRA MILENA CUBILLOS GONZALEZ</w:t>
      </w:r>
    </w:p>
    <w:p w14:paraId="37FD4AD3" w14:textId="0A272A22" w:rsidR="00906A77" w:rsidRPr="00991753" w:rsidRDefault="00786E71" w:rsidP="00C60617">
      <w:pPr>
        <w:rPr>
          <w:rFonts w:ascii="Arial" w:hAnsi="Arial" w:cs="Arial"/>
          <w:sz w:val="21"/>
          <w:szCs w:val="21"/>
          <w:lang w:val="es-ES_tradnl"/>
        </w:rPr>
      </w:pPr>
      <w:r w:rsidRPr="00991753">
        <w:rPr>
          <w:rFonts w:ascii="Arial" w:hAnsi="Arial" w:cs="Arial"/>
          <w:sz w:val="21"/>
          <w:szCs w:val="21"/>
        </w:rPr>
        <w:t>Jefe Oficina Asesora de Jurídica y Contratación</w:t>
      </w:r>
    </w:p>
    <w:p w14:paraId="4AFDF6D1" w14:textId="6D5DA04F" w:rsidR="00DF0BC4" w:rsidRPr="00991753" w:rsidRDefault="00DF0BC4" w:rsidP="008B2005">
      <w:pPr>
        <w:ind w:right="47"/>
        <w:jc w:val="both"/>
        <w:rPr>
          <w:rFonts w:ascii="Arial" w:hAnsi="Arial" w:cs="Arial"/>
          <w:sz w:val="21"/>
          <w:szCs w:val="21"/>
          <w:lang w:val="es-ES_tradnl"/>
        </w:rPr>
      </w:pPr>
    </w:p>
    <w:sectPr w:rsidR="00DF0BC4" w:rsidRPr="00991753" w:rsidSect="002259D8">
      <w:headerReference w:type="default" r:id="rId17"/>
      <w:footerReference w:type="default" r:id="rId18"/>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EE16" w14:textId="77777777" w:rsidR="001418D8" w:rsidRDefault="001418D8">
      <w:r>
        <w:separator/>
      </w:r>
    </w:p>
  </w:endnote>
  <w:endnote w:type="continuationSeparator" w:id="0">
    <w:p w14:paraId="502592B9" w14:textId="77777777" w:rsidR="001418D8" w:rsidRDefault="001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14:paraId="6CBADCD0" w14:textId="77777777" w:rsidTr="00033370">
      <w:tc>
        <w:tcPr>
          <w:tcW w:w="4420" w:type="dxa"/>
        </w:tcPr>
        <w:p w14:paraId="4A24A509" w14:textId="77777777" w:rsidR="00093A5F" w:rsidRPr="00396EF7" w:rsidRDefault="00093A5F" w:rsidP="00033370">
          <w:pPr>
            <w:jc w:val="both"/>
            <w:rPr>
              <w:rFonts w:ascii="Arial" w:hAnsi="Arial" w:cs="Arial"/>
              <w:sz w:val="16"/>
              <w:szCs w:val="16"/>
              <w:lang w:val="es-MX"/>
            </w:rPr>
          </w:pPr>
        </w:p>
      </w:tc>
      <w:tc>
        <w:tcPr>
          <w:tcW w:w="4420" w:type="dxa"/>
        </w:tcPr>
        <w:p w14:paraId="7ADC33C4" w14:textId="77777777"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14:paraId="09AE2B71" w14:textId="77777777" w:rsidTr="00033370">
      <w:tc>
        <w:tcPr>
          <w:tcW w:w="350" w:type="dxa"/>
        </w:tcPr>
        <w:p w14:paraId="57B60615" w14:textId="77777777" w:rsidR="00093A5F" w:rsidRPr="009F3359" w:rsidRDefault="00093A5F" w:rsidP="00033370">
          <w:pPr>
            <w:jc w:val="both"/>
            <w:rPr>
              <w:rFonts w:ascii="Arial" w:hAnsi="Arial" w:cs="Arial"/>
              <w:sz w:val="16"/>
              <w:szCs w:val="16"/>
              <w:lang w:val="es-MX"/>
            </w:rPr>
          </w:pPr>
        </w:p>
      </w:tc>
      <w:tc>
        <w:tcPr>
          <w:tcW w:w="9057" w:type="dxa"/>
        </w:tcPr>
        <w:p w14:paraId="7D142A78" w14:textId="5D329B17" w:rsidR="00093A5F" w:rsidRPr="009F3359" w:rsidRDefault="00093A5F" w:rsidP="00033370">
          <w:pPr>
            <w:ind w:left="1410" w:hanging="1410"/>
            <w:jc w:val="right"/>
            <w:rPr>
              <w:rFonts w:ascii="Arial" w:hAnsi="Arial" w:cs="Arial"/>
              <w:sz w:val="16"/>
              <w:szCs w:val="16"/>
            </w:rPr>
          </w:pPr>
        </w:p>
      </w:tc>
    </w:tr>
  </w:tbl>
  <w:p w14:paraId="79C54C9D" w14:textId="0D167DD5" w:rsidR="00093A5F" w:rsidRPr="0061161D" w:rsidRDefault="00D27504" w:rsidP="00F72AB2">
    <w:pPr>
      <w:pStyle w:val="Piedepgina"/>
      <w:tabs>
        <w:tab w:val="clear" w:pos="4252"/>
        <w:tab w:val="clear" w:pos="8504"/>
        <w:tab w:val="left" w:pos="1248"/>
        <w:tab w:val="center" w:pos="4349"/>
      </w:tabs>
    </w:pPr>
    <w:r>
      <w:rPr>
        <w:noProof/>
        <w:sz w:val="18"/>
        <w:szCs w:val="18"/>
      </w:rPr>
      <w:drawing>
        <wp:anchor distT="0" distB="0" distL="114300" distR="114300" simplePos="0" relativeHeight="251659264" behindDoc="1" locked="0" layoutInCell="1" allowOverlap="1" wp14:anchorId="18960BCE" wp14:editId="60CBF5EA">
          <wp:simplePos x="0" y="0"/>
          <wp:positionH relativeFrom="page">
            <wp:align>left</wp:align>
          </wp:positionH>
          <wp:positionV relativeFrom="margin">
            <wp:posOffset>7128510</wp:posOffset>
          </wp:positionV>
          <wp:extent cx="7797165" cy="8661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66140"/>
                  </a:xfrm>
                  <a:prstGeom prst="rect">
                    <a:avLst/>
                  </a:prstGeom>
                  <a:noFill/>
                </pic:spPr>
              </pic:pic>
            </a:graphicData>
          </a:graphic>
          <wp14:sizeRelH relativeFrom="page">
            <wp14:pctWidth>0</wp14:pctWidth>
          </wp14:sizeRelH>
          <wp14:sizeRelV relativeFrom="page">
            <wp14:pctHeight>0</wp14:pctHeight>
          </wp14:sizeRelV>
        </wp:anchor>
      </w:drawing>
    </w:r>
    <w:r w:rsidR="00093A5F">
      <w:tab/>
    </w:r>
  </w:p>
  <w:p w14:paraId="2615FB3E" w14:textId="7A84EAC0" w:rsidR="00D27504" w:rsidRDefault="00D27504"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1418D8">
      <w:rPr>
        <w:rStyle w:val="Nmerodepgina"/>
        <w:noProof/>
      </w:rPr>
      <w:t>1</w:t>
    </w:r>
    <w:r>
      <w:rPr>
        <w:rStyle w:val="Nmerodepgina"/>
      </w:rPr>
      <w:fldChar w:fldCharType="end"/>
    </w:r>
  </w:p>
  <w:p w14:paraId="10A218FE" w14:textId="1AAD800F" w:rsidR="00093A5F" w:rsidRDefault="00093A5F" w:rsidP="00D27504">
    <w:pPr>
      <w:pStyle w:val="Piedepgina"/>
      <w:jc w:val="center"/>
    </w:pPr>
  </w:p>
  <w:p w14:paraId="35A5754E" w14:textId="64109954"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17DF" w14:textId="77777777" w:rsidR="001418D8" w:rsidRDefault="001418D8">
      <w:r>
        <w:separator/>
      </w:r>
    </w:p>
  </w:footnote>
  <w:footnote w:type="continuationSeparator" w:id="0">
    <w:p w14:paraId="671C2803" w14:textId="77777777" w:rsidR="001418D8" w:rsidRDefault="001418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812" w14:textId="02F40E1D" w:rsidR="00093A5F" w:rsidRDefault="00D27504" w:rsidP="00033370">
    <w:pPr>
      <w:jc w:val="center"/>
      <w:rPr>
        <w:rFonts w:ascii="Arial" w:hAnsi="Arial" w:cs="Arial"/>
        <w:lang w:val="en-US"/>
      </w:rPr>
    </w:pPr>
    <w:r>
      <w:rPr>
        <w:b/>
        <w:bCs/>
        <w:noProof/>
      </w:rPr>
      <w:drawing>
        <wp:anchor distT="0" distB="0" distL="114300" distR="114300" simplePos="0" relativeHeight="251661312" behindDoc="1" locked="0" layoutInCell="1" allowOverlap="1" wp14:anchorId="67CE1EB6" wp14:editId="1C342309">
          <wp:simplePos x="0" y="0"/>
          <wp:positionH relativeFrom="margin">
            <wp:posOffset>-733425</wp:posOffset>
          </wp:positionH>
          <wp:positionV relativeFrom="page">
            <wp:posOffset>276225</wp:posOffset>
          </wp:positionV>
          <wp:extent cx="1950720" cy="1424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39CED4" w:rsidR="00321A7B" w:rsidRDefault="00321A7B"/>
  <w:p w14:paraId="7FC08CD4" w14:textId="18E79DEC" w:rsidR="00D27504" w:rsidRDefault="00D27504"/>
  <w:p w14:paraId="08A238C9" w14:textId="1730E3E4" w:rsidR="00D27504" w:rsidRDefault="00D27504"/>
  <w:p w14:paraId="49A37094" w14:textId="1E22B3F0" w:rsidR="00D27504" w:rsidRDefault="00D27504"/>
  <w:p w14:paraId="345DAD52" w14:textId="08CEDFEF" w:rsidR="00D27504" w:rsidRDefault="00D27504"/>
  <w:p w14:paraId="03718FB2" w14:textId="77777777" w:rsidR="00D27504" w:rsidRDefault="00D27504"/>
  <w:p w14:paraId="26F7C2AA" w14:textId="77777777" w:rsidR="00D27504" w:rsidRDefault="00D275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0A9520B"/>
    <w:multiLevelType w:val="hybridMultilevel"/>
    <w:tmpl w:val="15D6FB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7" w15:restartNumberingAfterBreak="0">
    <w:nsid w:val="18204A7C"/>
    <w:multiLevelType w:val="multilevel"/>
    <w:tmpl w:val="73F4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523597"/>
    <w:multiLevelType w:val="hybridMultilevel"/>
    <w:tmpl w:val="5F98D0A0"/>
    <w:lvl w:ilvl="0" w:tplc="185E377A">
      <w:start w:val="1"/>
      <w:numFmt w:val="decimal"/>
      <w:lvlText w:val="%1."/>
      <w:lvlJc w:val="righ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D333B87"/>
    <w:multiLevelType w:val="hybridMultilevel"/>
    <w:tmpl w:val="BF90AE72"/>
    <w:lvl w:ilvl="0" w:tplc="D4C2CF1C">
      <w:start w:val="1"/>
      <w:numFmt w:val="decimal"/>
      <w:lvlText w:val="%1."/>
      <w:lvlJc w:val="left"/>
      <w:pPr>
        <w:ind w:left="2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A4FBC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76685A">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6EE4A0">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C5A64">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8886F4">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764D86">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A94B6">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52E77BE">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8"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2CC04A1"/>
    <w:multiLevelType w:val="hybridMultilevel"/>
    <w:tmpl w:val="70E8CE5C"/>
    <w:lvl w:ilvl="0" w:tplc="9AB24B70">
      <w:start w:val="1"/>
      <w:numFmt w:val="decimal"/>
      <w:lvlText w:val="%1."/>
      <w:lvlJc w:val="left"/>
      <w:pPr>
        <w:ind w:left="1125" w:hanging="40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E5552"/>
    <w:multiLevelType w:val="hybridMultilevel"/>
    <w:tmpl w:val="879043D4"/>
    <w:lvl w:ilvl="0" w:tplc="AA621B94">
      <w:start w:val="1"/>
      <w:numFmt w:val="decimal"/>
      <w:lvlText w:val="%1."/>
      <w:lvlJc w:val="left"/>
      <w:pPr>
        <w:ind w:left="360" w:hanging="360"/>
      </w:pPr>
      <w:rPr>
        <w:rFonts w:hint="default"/>
        <w:b/>
        <w:sz w:val="32"/>
        <w:szCs w:val="32"/>
        <w:u w:val="single"/>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24"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25"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31"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2"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33"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41"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43" w15:restartNumberingAfterBreak="0">
    <w:nsid w:val="742451D5"/>
    <w:multiLevelType w:val="hybridMultilevel"/>
    <w:tmpl w:val="15D6FB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45"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8"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1"/>
  </w:num>
  <w:num w:numId="3">
    <w:abstractNumId w:val="41"/>
  </w:num>
  <w:num w:numId="4">
    <w:abstractNumId w:val="47"/>
  </w:num>
  <w:num w:numId="5">
    <w:abstractNumId w:val="44"/>
  </w:num>
  <w:num w:numId="6">
    <w:abstractNumId w:val="40"/>
  </w:num>
  <w:num w:numId="7">
    <w:abstractNumId w:val="35"/>
  </w:num>
  <w:num w:numId="8">
    <w:abstractNumId w:val="14"/>
  </w:num>
  <w:num w:numId="9">
    <w:abstractNumId w:val="33"/>
  </w:num>
  <w:num w:numId="10">
    <w:abstractNumId w:val="1"/>
  </w:num>
  <w:num w:numId="11">
    <w:abstractNumId w:val="31"/>
  </w:num>
  <w:num w:numId="12">
    <w:abstractNumId w:val="2"/>
  </w:num>
  <w:num w:numId="13">
    <w:abstractNumId w:val="26"/>
  </w:num>
  <w:num w:numId="14">
    <w:abstractNumId w:val="21"/>
  </w:num>
  <w:num w:numId="15">
    <w:abstractNumId w:val="18"/>
  </w:num>
  <w:num w:numId="16">
    <w:abstractNumId w:val="0"/>
  </w:num>
  <w:num w:numId="17">
    <w:abstractNumId w:val="39"/>
  </w:num>
  <w:num w:numId="18">
    <w:abstractNumId w:val="29"/>
  </w:num>
  <w:num w:numId="19">
    <w:abstractNumId w:val="3"/>
  </w:num>
  <w:num w:numId="20">
    <w:abstractNumId w:val="37"/>
  </w:num>
  <w:num w:numId="21">
    <w:abstractNumId w:val="24"/>
  </w:num>
  <w:num w:numId="22">
    <w:abstractNumId w:val="48"/>
  </w:num>
  <w:num w:numId="23">
    <w:abstractNumId w:val="32"/>
  </w:num>
  <w:num w:numId="24">
    <w:abstractNumId w:val="25"/>
  </w:num>
  <w:num w:numId="25">
    <w:abstractNumId w:val="20"/>
  </w:num>
  <w:num w:numId="26">
    <w:abstractNumId w:val="46"/>
  </w:num>
  <w:num w:numId="27">
    <w:abstractNumId w:val="34"/>
  </w:num>
  <w:num w:numId="28">
    <w:abstractNumId w:val="8"/>
  </w:num>
  <w:num w:numId="29">
    <w:abstractNumId w:val="30"/>
  </w:num>
  <w:num w:numId="30">
    <w:abstractNumId w:val="23"/>
  </w:num>
  <w:num w:numId="31">
    <w:abstractNumId w:val="36"/>
  </w:num>
  <w:num w:numId="32">
    <w:abstractNumId w:val="13"/>
  </w:num>
  <w:num w:numId="33">
    <w:abstractNumId w:val="27"/>
  </w:num>
  <w:num w:numId="34">
    <w:abstractNumId w:val="10"/>
  </w:num>
  <w:num w:numId="35">
    <w:abstractNumId w:val="42"/>
  </w:num>
  <w:num w:numId="36">
    <w:abstractNumId w:val="45"/>
  </w:num>
  <w:num w:numId="37">
    <w:abstractNumId w:val="9"/>
  </w:num>
  <w:num w:numId="38">
    <w:abstractNumId w:val="28"/>
  </w:num>
  <w:num w:numId="39">
    <w:abstractNumId w:val="38"/>
  </w:num>
  <w:num w:numId="40">
    <w:abstractNumId w:val="6"/>
  </w:num>
  <w:num w:numId="41">
    <w:abstractNumId w:val="17"/>
  </w:num>
  <w:num w:numId="42">
    <w:abstractNumId w:val="12"/>
  </w:num>
  <w:num w:numId="43">
    <w:abstractNumId w:val="7"/>
  </w:num>
  <w:num w:numId="44">
    <w:abstractNumId w:val="15"/>
  </w:num>
  <w:num w:numId="45">
    <w:abstractNumId w:val="19"/>
  </w:num>
  <w:num w:numId="46">
    <w:abstractNumId w:val="22"/>
  </w:num>
  <w:num w:numId="47">
    <w:abstractNumId w:val="16"/>
  </w:num>
  <w:num w:numId="48">
    <w:abstractNumId w:val="4"/>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37AC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94248"/>
    <w:rsid w:val="00094AFF"/>
    <w:rsid w:val="000A1E7B"/>
    <w:rsid w:val="000A348D"/>
    <w:rsid w:val="000A575B"/>
    <w:rsid w:val="000A7A3B"/>
    <w:rsid w:val="000B1FF1"/>
    <w:rsid w:val="000B2F01"/>
    <w:rsid w:val="000B5387"/>
    <w:rsid w:val="000B5441"/>
    <w:rsid w:val="000B586C"/>
    <w:rsid w:val="000C0C48"/>
    <w:rsid w:val="000C1528"/>
    <w:rsid w:val="000D06DD"/>
    <w:rsid w:val="000D4960"/>
    <w:rsid w:val="000D79A9"/>
    <w:rsid w:val="000E28DB"/>
    <w:rsid w:val="000E4EF6"/>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3A08"/>
    <w:rsid w:val="00123AF4"/>
    <w:rsid w:val="00124A58"/>
    <w:rsid w:val="001250BC"/>
    <w:rsid w:val="00125207"/>
    <w:rsid w:val="0012659A"/>
    <w:rsid w:val="00131970"/>
    <w:rsid w:val="001418D8"/>
    <w:rsid w:val="00143EE3"/>
    <w:rsid w:val="001443E4"/>
    <w:rsid w:val="00145536"/>
    <w:rsid w:val="00146B13"/>
    <w:rsid w:val="00161F01"/>
    <w:rsid w:val="001630B2"/>
    <w:rsid w:val="00172AC2"/>
    <w:rsid w:val="00174E75"/>
    <w:rsid w:val="00176AFE"/>
    <w:rsid w:val="00181D87"/>
    <w:rsid w:val="00183D01"/>
    <w:rsid w:val="00190D39"/>
    <w:rsid w:val="0019186F"/>
    <w:rsid w:val="00192D26"/>
    <w:rsid w:val="0019378A"/>
    <w:rsid w:val="001949E9"/>
    <w:rsid w:val="00195D34"/>
    <w:rsid w:val="00197E4F"/>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2E02"/>
    <w:rsid w:val="001D2F96"/>
    <w:rsid w:val="001D379F"/>
    <w:rsid w:val="001D40A6"/>
    <w:rsid w:val="001D588E"/>
    <w:rsid w:val="001D76A5"/>
    <w:rsid w:val="001E3848"/>
    <w:rsid w:val="001E388B"/>
    <w:rsid w:val="001E624A"/>
    <w:rsid w:val="001F0372"/>
    <w:rsid w:val="001F1288"/>
    <w:rsid w:val="001F4111"/>
    <w:rsid w:val="001F42E5"/>
    <w:rsid w:val="001F7A22"/>
    <w:rsid w:val="00202530"/>
    <w:rsid w:val="00205AE3"/>
    <w:rsid w:val="00210A43"/>
    <w:rsid w:val="002205F4"/>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12F"/>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DE9"/>
    <w:rsid w:val="002A033E"/>
    <w:rsid w:val="002A1041"/>
    <w:rsid w:val="002A3B20"/>
    <w:rsid w:val="002A590D"/>
    <w:rsid w:val="002A761D"/>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6C5B"/>
    <w:rsid w:val="002F0AE0"/>
    <w:rsid w:val="002F0D76"/>
    <w:rsid w:val="002F0DEF"/>
    <w:rsid w:val="002F1A57"/>
    <w:rsid w:val="002F33BB"/>
    <w:rsid w:val="002F3C5B"/>
    <w:rsid w:val="002F3E29"/>
    <w:rsid w:val="002F55B2"/>
    <w:rsid w:val="002F7D3E"/>
    <w:rsid w:val="003011B4"/>
    <w:rsid w:val="00302B9E"/>
    <w:rsid w:val="00305036"/>
    <w:rsid w:val="003050CE"/>
    <w:rsid w:val="0031193C"/>
    <w:rsid w:val="0031498D"/>
    <w:rsid w:val="00314A96"/>
    <w:rsid w:val="00315ACD"/>
    <w:rsid w:val="00316ADD"/>
    <w:rsid w:val="00317E71"/>
    <w:rsid w:val="00320473"/>
    <w:rsid w:val="0032121B"/>
    <w:rsid w:val="00321A7B"/>
    <w:rsid w:val="0032398A"/>
    <w:rsid w:val="00326002"/>
    <w:rsid w:val="00326A1A"/>
    <w:rsid w:val="00330EF4"/>
    <w:rsid w:val="00331893"/>
    <w:rsid w:val="00331F17"/>
    <w:rsid w:val="00331F7E"/>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779FB"/>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38AB"/>
    <w:rsid w:val="003A40C9"/>
    <w:rsid w:val="003A5BD7"/>
    <w:rsid w:val="003B03C6"/>
    <w:rsid w:val="003B4D8F"/>
    <w:rsid w:val="003B55FF"/>
    <w:rsid w:val="003C0B8E"/>
    <w:rsid w:val="003C2AAC"/>
    <w:rsid w:val="003C2B15"/>
    <w:rsid w:val="003C4DE9"/>
    <w:rsid w:val="003C55CA"/>
    <w:rsid w:val="003C5AE1"/>
    <w:rsid w:val="003D08C1"/>
    <w:rsid w:val="003D6CED"/>
    <w:rsid w:val="003E2A37"/>
    <w:rsid w:val="003E3EC5"/>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17857"/>
    <w:rsid w:val="004230EF"/>
    <w:rsid w:val="00425A15"/>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5059"/>
    <w:rsid w:val="00485AC6"/>
    <w:rsid w:val="00491807"/>
    <w:rsid w:val="0049275F"/>
    <w:rsid w:val="004929C4"/>
    <w:rsid w:val="00497ACC"/>
    <w:rsid w:val="004A03F7"/>
    <w:rsid w:val="004A07ED"/>
    <w:rsid w:val="004A2DFD"/>
    <w:rsid w:val="004A52FC"/>
    <w:rsid w:val="004B1784"/>
    <w:rsid w:val="004B29B1"/>
    <w:rsid w:val="004B426A"/>
    <w:rsid w:val="004B5424"/>
    <w:rsid w:val="004B5893"/>
    <w:rsid w:val="004B5F0F"/>
    <w:rsid w:val="004B6AE9"/>
    <w:rsid w:val="004C2C12"/>
    <w:rsid w:val="004D2E73"/>
    <w:rsid w:val="004D2F4F"/>
    <w:rsid w:val="004D5C6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385"/>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3DB2"/>
    <w:rsid w:val="005443C7"/>
    <w:rsid w:val="00546315"/>
    <w:rsid w:val="0054694C"/>
    <w:rsid w:val="00546AE4"/>
    <w:rsid w:val="00547724"/>
    <w:rsid w:val="005506AC"/>
    <w:rsid w:val="00554C0B"/>
    <w:rsid w:val="00556A51"/>
    <w:rsid w:val="00557509"/>
    <w:rsid w:val="0056030E"/>
    <w:rsid w:val="00564C9E"/>
    <w:rsid w:val="0056576F"/>
    <w:rsid w:val="0057173D"/>
    <w:rsid w:val="00577737"/>
    <w:rsid w:val="00577E28"/>
    <w:rsid w:val="00580705"/>
    <w:rsid w:val="005818D0"/>
    <w:rsid w:val="00581B71"/>
    <w:rsid w:val="00582466"/>
    <w:rsid w:val="00584BA0"/>
    <w:rsid w:val="00586AAE"/>
    <w:rsid w:val="00590090"/>
    <w:rsid w:val="00591047"/>
    <w:rsid w:val="005928C3"/>
    <w:rsid w:val="00593A8F"/>
    <w:rsid w:val="00595E67"/>
    <w:rsid w:val="0059621A"/>
    <w:rsid w:val="005A3613"/>
    <w:rsid w:val="005B1596"/>
    <w:rsid w:val="005B19A8"/>
    <w:rsid w:val="005B7B3F"/>
    <w:rsid w:val="005B7D03"/>
    <w:rsid w:val="005C00D2"/>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07E33"/>
    <w:rsid w:val="006106DC"/>
    <w:rsid w:val="00610928"/>
    <w:rsid w:val="006122CC"/>
    <w:rsid w:val="0061340A"/>
    <w:rsid w:val="0061395A"/>
    <w:rsid w:val="00615451"/>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46804"/>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7AE1"/>
    <w:rsid w:val="006A45FB"/>
    <w:rsid w:val="006A4847"/>
    <w:rsid w:val="006A4F83"/>
    <w:rsid w:val="006B03A3"/>
    <w:rsid w:val="006B29C6"/>
    <w:rsid w:val="006B424C"/>
    <w:rsid w:val="006B460A"/>
    <w:rsid w:val="006B5BBF"/>
    <w:rsid w:val="006C1904"/>
    <w:rsid w:val="006C3E0A"/>
    <w:rsid w:val="006C40D4"/>
    <w:rsid w:val="006C7381"/>
    <w:rsid w:val="006D0B57"/>
    <w:rsid w:val="006D101C"/>
    <w:rsid w:val="006D19BE"/>
    <w:rsid w:val="006D2F8E"/>
    <w:rsid w:val="006E51DC"/>
    <w:rsid w:val="006F0802"/>
    <w:rsid w:val="006F2A11"/>
    <w:rsid w:val="006F4E18"/>
    <w:rsid w:val="006F6925"/>
    <w:rsid w:val="00700083"/>
    <w:rsid w:val="007052FD"/>
    <w:rsid w:val="007074DC"/>
    <w:rsid w:val="00707EE2"/>
    <w:rsid w:val="00712976"/>
    <w:rsid w:val="0071593D"/>
    <w:rsid w:val="0071677F"/>
    <w:rsid w:val="00725D8B"/>
    <w:rsid w:val="00732792"/>
    <w:rsid w:val="00733222"/>
    <w:rsid w:val="007358A5"/>
    <w:rsid w:val="00740600"/>
    <w:rsid w:val="00740E0A"/>
    <w:rsid w:val="00741A05"/>
    <w:rsid w:val="00743533"/>
    <w:rsid w:val="0075054B"/>
    <w:rsid w:val="00750F5A"/>
    <w:rsid w:val="0075130A"/>
    <w:rsid w:val="00751434"/>
    <w:rsid w:val="00753D93"/>
    <w:rsid w:val="00756956"/>
    <w:rsid w:val="00757184"/>
    <w:rsid w:val="0075752C"/>
    <w:rsid w:val="0076401E"/>
    <w:rsid w:val="007646D7"/>
    <w:rsid w:val="00765066"/>
    <w:rsid w:val="00766A20"/>
    <w:rsid w:val="00773A10"/>
    <w:rsid w:val="00780A75"/>
    <w:rsid w:val="00782334"/>
    <w:rsid w:val="00782365"/>
    <w:rsid w:val="00782653"/>
    <w:rsid w:val="00786E71"/>
    <w:rsid w:val="007924A6"/>
    <w:rsid w:val="00793F83"/>
    <w:rsid w:val="007945C5"/>
    <w:rsid w:val="00795857"/>
    <w:rsid w:val="00796E3D"/>
    <w:rsid w:val="007A090A"/>
    <w:rsid w:val="007A36AC"/>
    <w:rsid w:val="007A3E55"/>
    <w:rsid w:val="007A55AF"/>
    <w:rsid w:val="007A60F4"/>
    <w:rsid w:val="007B09E4"/>
    <w:rsid w:val="007B2CEB"/>
    <w:rsid w:val="007B3445"/>
    <w:rsid w:val="007B63A3"/>
    <w:rsid w:val="007C07E6"/>
    <w:rsid w:val="007C1277"/>
    <w:rsid w:val="007C1A66"/>
    <w:rsid w:val="007C3F61"/>
    <w:rsid w:val="007C5023"/>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27A"/>
    <w:rsid w:val="00800A7A"/>
    <w:rsid w:val="008013F9"/>
    <w:rsid w:val="00803C53"/>
    <w:rsid w:val="0080424B"/>
    <w:rsid w:val="00815993"/>
    <w:rsid w:val="00820CEA"/>
    <w:rsid w:val="008215B4"/>
    <w:rsid w:val="008254AB"/>
    <w:rsid w:val="00826412"/>
    <w:rsid w:val="00826834"/>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1B56"/>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A56"/>
    <w:rsid w:val="008C7B97"/>
    <w:rsid w:val="008D0B31"/>
    <w:rsid w:val="008D5FBF"/>
    <w:rsid w:val="008E195C"/>
    <w:rsid w:val="008E1AAB"/>
    <w:rsid w:val="008E264D"/>
    <w:rsid w:val="008E391A"/>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6069"/>
    <w:rsid w:val="00927817"/>
    <w:rsid w:val="00933BE6"/>
    <w:rsid w:val="00934BDC"/>
    <w:rsid w:val="00934F08"/>
    <w:rsid w:val="00936A1B"/>
    <w:rsid w:val="00936E10"/>
    <w:rsid w:val="00937CAF"/>
    <w:rsid w:val="00940057"/>
    <w:rsid w:val="009406D4"/>
    <w:rsid w:val="00942B11"/>
    <w:rsid w:val="009439E7"/>
    <w:rsid w:val="00943EE3"/>
    <w:rsid w:val="00944507"/>
    <w:rsid w:val="00944912"/>
    <w:rsid w:val="00945A87"/>
    <w:rsid w:val="00945D6D"/>
    <w:rsid w:val="0094666A"/>
    <w:rsid w:val="00947FD3"/>
    <w:rsid w:val="009527FC"/>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A4C"/>
    <w:rsid w:val="00986BCC"/>
    <w:rsid w:val="00986EF2"/>
    <w:rsid w:val="00990A2A"/>
    <w:rsid w:val="0099161C"/>
    <w:rsid w:val="00991753"/>
    <w:rsid w:val="0099733E"/>
    <w:rsid w:val="009B309E"/>
    <w:rsid w:val="009B4766"/>
    <w:rsid w:val="009B57BD"/>
    <w:rsid w:val="009B5F67"/>
    <w:rsid w:val="009B76AC"/>
    <w:rsid w:val="009C23F6"/>
    <w:rsid w:val="009C7451"/>
    <w:rsid w:val="009D4E0C"/>
    <w:rsid w:val="009D6734"/>
    <w:rsid w:val="009E274F"/>
    <w:rsid w:val="009E4EB4"/>
    <w:rsid w:val="009E53CB"/>
    <w:rsid w:val="009E6DBF"/>
    <w:rsid w:val="009F177F"/>
    <w:rsid w:val="009F298F"/>
    <w:rsid w:val="009F2BFA"/>
    <w:rsid w:val="009F3693"/>
    <w:rsid w:val="009F3E6F"/>
    <w:rsid w:val="009F67E3"/>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2802"/>
    <w:rsid w:val="00A4419B"/>
    <w:rsid w:val="00A4422E"/>
    <w:rsid w:val="00A45635"/>
    <w:rsid w:val="00A466AB"/>
    <w:rsid w:val="00A5033C"/>
    <w:rsid w:val="00A51963"/>
    <w:rsid w:val="00A539A5"/>
    <w:rsid w:val="00A56292"/>
    <w:rsid w:val="00A57380"/>
    <w:rsid w:val="00A574DF"/>
    <w:rsid w:val="00A57B72"/>
    <w:rsid w:val="00A61D37"/>
    <w:rsid w:val="00A62627"/>
    <w:rsid w:val="00A64528"/>
    <w:rsid w:val="00A64F15"/>
    <w:rsid w:val="00A65B41"/>
    <w:rsid w:val="00A666F2"/>
    <w:rsid w:val="00A70578"/>
    <w:rsid w:val="00A7682D"/>
    <w:rsid w:val="00A77A85"/>
    <w:rsid w:val="00A80A99"/>
    <w:rsid w:val="00A84591"/>
    <w:rsid w:val="00A8461E"/>
    <w:rsid w:val="00A948C8"/>
    <w:rsid w:val="00A94CC6"/>
    <w:rsid w:val="00A956BF"/>
    <w:rsid w:val="00A96342"/>
    <w:rsid w:val="00A97E9B"/>
    <w:rsid w:val="00AA1852"/>
    <w:rsid w:val="00AA1EAF"/>
    <w:rsid w:val="00AA4E56"/>
    <w:rsid w:val="00AA69F9"/>
    <w:rsid w:val="00AA70FD"/>
    <w:rsid w:val="00AA72B1"/>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E74"/>
    <w:rsid w:val="00B01CCE"/>
    <w:rsid w:val="00B03585"/>
    <w:rsid w:val="00B0728B"/>
    <w:rsid w:val="00B07A8B"/>
    <w:rsid w:val="00B1119F"/>
    <w:rsid w:val="00B131D4"/>
    <w:rsid w:val="00B13C28"/>
    <w:rsid w:val="00B13D27"/>
    <w:rsid w:val="00B160BA"/>
    <w:rsid w:val="00B23C2B"/>
    <w:rsid w:val="00B254C2"/>
    <w:rsid w:val="00B25A00"/>
    <w:rsid w:val="00B26038"/>
    <w:rsid w:val="00B2636B"/>
    <w:rsid w:val="00B27152"/>
    <w:rsid w:val="00B3241D"/>
    <w:rsid w:val="00B355DA"/>
    <w:rsid w:val="00B35741"/>
    <w:rsid w:val="00B36A5B"/>
    <w:rsid w:val="00B4015C"/>
    <w:rsid w:val="00B41D95"/>
    <w:rsid w:val="00B422BF"/>
    <w:rsid w:val="00B46AFA"/>
    <w:rsid w:val="00B47818"/>
    <w:rsid w:val="00B5038A"/>
    <w:rsid w:val="00B51EB6"/>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D7CDF"/>
    <w:rsid w:val="00BE03E0"/>
    <w:rsid w:val="00BE2A13"/>
    <w:rsid w:val="00BE4B13"/>
    <w:rsid w:val="00BE51EE"/>
    <w:rsid w:val="00BF0668"/>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0617"/>
    <w:rsid w:val="00C6291E"/>
    <w:rsid w:val="00C66007"/>
    <w:rsid w:val="00C71EA9"/>
    <w:rsid w:val="00C74142"/>
    <w:rsid w:val="00C80B48"/>
    <w:rsid w:val="00C8107E"/>
    <w:rsid w:val="00C8170F"/>
    <w:rsid w:val="00C81CD5"/>
    <w:rsid w:val="00C8221C"/>
    <w:rsid w:val="00C82B8A"/>
    <w:rsid w:val="00C8688C"/>
    <w:rsid w:val="00C91AE6"/>
    <w:rsid w:val="00C92346"/>
    <w:rsid w:val="00C95A3A"/>
    <w:rsid w:val="00C95CC0"/>
    <w:rsid w:val="00C97AE2"/>
    <w:rsid w:val="00C97B36"/>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E2217"/>
    <w:rsid w:val="00CE26B7"/>
    <w:rsid w:val="00CE31D1"/>
    <w:rsid w:val="00CE6204"/>
    <w:rsid w:val="00CF02DF"/>
    <w:rsid w:val="00CF2497"/>
    <w:rsid w:val="00CF2D7C"/>
    <w:rsid w:val="00CF3850"/>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27504"/>
    <w:rsid w:val="00D34A58"/>
    <w:rsid w:val="00D41CAB"/>
    <w:rsid w:val="00D429D5"/>
    <w:rsid w:val="00D47765"/>
    <w:rsid w:val="00D5013C"/>
    <w:rsid w:val="00D5081E"/>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19C3"/>
    <w:rsid w:val="00DA2672"/>
    <w:rsid w:val="00DA27C6"/>
    <w:rsid w:val="00DA28D2"/>
    <w:rsid w:val="00DA502F"/>
    <w:rsid w:val="00DA5529"/>
    <w:rsid w:val="00DA59CF"/>
    <w:rsid w:val="00DA687E"/>
    <w:rsid w:val="00DB023D"/>
    <w:rsid w:val="00DB05E7"/>
    <w:rsid w:val="00DB136D"/>
    <w:rsid w:val="00DB41C8"/>
    <w:rsid w:val="00DB4DB8"/>
    <w:rsid w:val="00DB7289"/>
    <w:rsid w:val="00DC01F6"/>
    <w:rsid w:val="00DC2249"/>
    <w:rsid w:val="00DC34DF"/>
    <w:rsid w:val="00DC3657"/>
    <w:rsid w:val="00DC4414"/>
    <w:rsid w:val="00DC494C"/>
    <w:rsid w:val="00DC6A49"/>
    <w:rsid w:val="00DC7E37"/>
    <w:rsid w:val="00DD2D3D"/>
    <w:rsid w:val="00DD7808"/>
    <w:rsid w:val="00DE39E8"/>
    <w:rsid w:val="00DE5837"/>
    <w:rsid w:val="00DE5C11"/>
    <w:rsid w:val="00DF0192"/>
    <w:rsid w:val="00DF0BC4"/>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67EA"/>
    <w:rsid w:val="00EC7C6F"/>
    <w:rsid w:val="00ED6FE1"/>
    <w:rsid w:val="00ED74B4"/>
    <w:rsid w:val="00EE28F7"/>
    <w:rsid w:val="00EE36FC"/>
    <w:rsid w:val="00EF0389"/>
    <w:rsid w:val="00EF0DFD"/>
    <w:rsid w:val="00EF4AAD"/>
    <w:rsid w:val="00EF512C"/>
    <w:rsid w:val="00F024F8"/>
    <w:rsid w:val="00F04278"/>
    <w:rsid w:val="00F05F1D"/>
    <w:rsid w:val="00F101BD"/>
    <w:rsid w:val="00F10B00"/>
    <w:rsid w:val="00F1394B"/>
    <w:rsid w:val="00F17502"/>
    <w:rsid w:val="00F1760E"/>
    <w:rsid w:val="00F20C5D"/>
    <w:rsid w:val="00F227F6"/>
    <w:rsid w:val="00F310F7"/>
    <w:rsid w:val="00F31282"/>
    <w:rsid w:val="00F3224D"/>
    <w:rsid w:val="00F351A8"/>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3BB1"/>
    <w:rsid w:val="00FE4122"/>
    <w:rsid w:val="00FE44F0"/>
    <w:rsid w:val="00FE456A"/>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59"/>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eastAsia="Arial Unicode MS"/>
      <w:b/>
      <w:bCs/>
      <w:lang w:val="es-MX" w:eastAsia="ar-SA"/>
    </w:rPr>
  </w:style>
  <w:style w:type="paragraph" w:styleId="NormalWeb">
    <w:name w:val="Normal (Web)"/>
    <w:basedOn w:val="Normal"/>
    <w:uiPriority w:val="99"/>
    <w:unhideWhenUsed/>
    <w:rsid w:val="00FB4A67"/>
    <w:pPr>
      <w:spacing w:before="100" w:beforeAutospacing="1" w:after="100" w:afterAutospacing="1"/>
    </w:p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style>
  <w:style w:type="paragraph" w:customStyle="1" w:styleId="m-7784572256621371631msolistparagraph">
    <w:name w:val="m_-7784572256621371631msolistparagraph"/>
    <w:basedOn w:val="Normal"/>
    <w:rsid w:val="005051C8"/>
    <w:pPr>
      <w:spacing w:before="100" w:beforeAutospacing="1" w:after="100" w:afterAutospacing="1"/>
    </w:p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eastAsia="Arial Unicode MS"/>
      <w:lang w:eastAsia="ar-SA"/>
    </w:rPr>
  </w:style>
  <w:style w:type="paragraph" w:customStyle="1" w:styleId="m-2143160044600797444msolistparagraph">
    <w:name w:val="m_-2143160044600797444msolistparagraph"/>
    <w:basedOn w:val="Normal"/>
    <w:rsid w:val="00CE6204"/>
    <w:pPr>
      <w:spacing w:before="100" w:beforeAutospacing="1" w:after="100" w:afterAutospacing="1"/>
    </w:pPr>
  </w:style>
  <w:style w:type="paragraph" w:customStyle="1" w:styleId="m-7419428830572101272msolistparagraph">
    <w:name w:val="m_-7419428830572101272msolistparagraph"/>
    <w:basedOn w:val="Normal"/>
    <w:rsid w:val="00547724"/>
    <w:pPr>
      <w:spacing w:before="100" w:beforeAutospacing="1" w:after="100" w:afterAutospacing="1"/>
    </w:p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eastAsia="Arial Unicode MS"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style>
  <w:style w:type="paragraph" w:customStyle="1" w:styleId="m-3089918772403040727msolistparagraph">
    <w:name w:val="m_-3089918772403040727msolistparagraph"/>
    <w:basedOn w:val="Normal"/>
    <w:rsid w:val="004B5424"/>
    <w:pPr>
      <w:spacing w:before="100" w:beforeAutospacing="1" w:after="100" w:afterAutospacing="1"/>
    </w:p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sz w:val="20"/>
      <w:szCs w:val="20"/>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UnresolvedMention">
    <w:name w:val="Unresolved Mention"/>
    <w:basedOn w:val="Fuentedeprrafopredeter"/>
    <w:uiPriority w:val="99"/>
    <w:semiHidden/>
    <w:unhideWhenUsed/>
    <w:rsid w:val="00094248"/>
    <w:rPr>
      <w:color w:val="605E5C"/>
      <w:shd w:val="clear" w:color="auto" w:fill="E1DFDD"/>
    </w:rPr>
  </w:style>
  <w:style w:type="paragraph" w:customStyle="1" w:styleId="Default">
    <w:name w:val="Default"/>
    <w:rsid w:val="007A60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69755561">
      <w:bodyDiv w:val="1"/>
      <w:marLeft w:val="0"/>
      <w:marRight w:val="0"/>
      <w:marTop w:val="0"/>
      <w:marBottom w:val="0"/>
      <w:divBdr>
        <w:top w:val="none" w:sz="0" w:space="0" w:color="auto"/>
        <w:left w:val="none" w:sz="0" w:space="0" w:color="auto"/>
        <w:bottom w:val="none" w:sz="0" w:space="0" w:color="auto"/>
        <w:right w:val="none" w:sz="0" w:space="0" w:color="auto"/>
      </w:divBdr>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7645067">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34544667">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816192930">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42231028">
      <w:bodyDiv w:val="1"/>
      <w:marLeft w:val="0"/>
      <w:marRight w:val="0"/>
      <w:marTop w:val="0"/>
      <w:marBottom w:val="0"/>
      <w:divBdr>
        <w:top w:val="none" w:sz="0" w:space="0" w:color="auto"/>
        <w:left w:val="none" w:sz="0" w:space="0" w:color="auto"/>
        <w:bottom w:val="none" w:sz="0" w:space="0" w:color="auto"/>
        <w:right w:val="none" w:sz="0" w:space="0" w:color="auto"/>
      </w:divBdr>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568084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934">
          <w:marLeft w:val="0"/>
          <w:marRight w:val="0"/>
          <w:marTop w:val="0"/>
          <w:marBottom w:val="0"/>
          <w:divBdr>
            <w:top w:val="none" w:sz="0" w:space="0" w:color="auto"/>
            <w:left w:val="none" w:sz="0" w:space="0" w:color="auto"/>
            <w:bottom w:val="none" w:sz="0" w:space="0" w:color="auto"/>
            <w:right w:val="none" w:sz="0" w:space="0" w:color="auto"/>
          </w:divBdr>
        </w:div>
      </w:divsChild>
    </w:div>
    <w:div w:id="2073196019">
      <w:bodyDiv w:val="1"/>
      <w:marLeft w:val="0"/>
      <w:marRight w:val="0"/>
      <w:marTop w:val="0"/>
      <w:marBottom w:val="0"/>
      <w:divBdr>
        <w:top w:val="none" w:sz="0" w:space="0" w:color="auto"/>
        <w:left w:val="none" w:sz="0" w:space="0" w:color="auto"/>
        <w:bottom w:val="none" w:sz="0" w:space="0" w:color="auto"/>
        <w:right w:val="none" w:sz="0" w:space="0" w:color="auto"/>
      </w:divBdr>
      <w:divsChild>
        <w:div w:id="767308927">
          <w:marLeft w:val="0"/>
          <w:marRight w:val="0"/>
          <w:marTop w:val="0"/>
          <w:marBottom w:val="0"/>
          <w:divBdr>
            <w:top w:val="none" w:sz="0" w:space="0" w:color="auto"/>
            <w:left w:val="none" w:sz="0" w:space="0" w:color="auto"/>
            <w:bottom w:val="none" w:sz="0" w:space="0" w:color="auto"/>
            <w:right w:val="none" w:sz="0" w:space="0" w:color="auto"/>
          </w:divBdr>
        </w:div>
      </w:divsChild>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community.secop.gov.co/Public/Tendering/OpportunityDetail/Index?noticeUID=CO1.NTC.953535&amp;isFromPublicArea=True&amp;isModal=Fal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3479B-DF77-4662-9284-738234B9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5892</Words>
  <Characters>32409</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7</cp:revision>
  <cp:lastPrinted>2021-01-22T13:33:00Z</cp:lastPrinted>
  <dcterms:created xsi:type="dcterms:W3CDTF">2022-02-22T19:55:00Z</dcterms:created>
  <dcterms:modified xsi:type="dcterms:W3CDTF">2022-02-22T20:19:00Z</dcterms:modified>
</cp:coreProperties>
</file>