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BE" w:rsidRPr="009549C7" w:rsidRDefault="000E7EBE" w:rsidP="000E7EB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549C7">
        <w:rPr>
          <w:rFonts w:ascii="Arial" w:hAnsi="Arial" w:cs="Arial"/>
          <w:b/>
        </w:rPr>
        <w:t>ACTA DE EVALUACION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INIVTACION ABIERTA No</w:t>
      </w:r>
      <w:r w:rsidRPr="00324ED9">
        <w:rPr>
          <w:rFonts w:ascii="Arial" w:hAnsi="Arial" w:cs="Arial"/>
          <w:b/>
        </w:rPr>
        <w:t>. 09 DE 2020</w:t>
      </w:r>
    </w:p>
    <w:p w:rsidR="000E7EBE" w:rsidRPr="00324ED9" w:rsidRDefault="000E7EBE" w:rsidP="000E7EBE">
      <w:pPr>
        <w:rPr>
          <w:rFonts w:ascii="Arial" w:hAnsi="Arial" w:cs="Arial"/>
        </w:rPr>
      </w:pPr>
    </w:p>
    <w:p w:rsidR="000E7EBE" w:rsidRPr="00324ED9" w:rsidRDefault="000E7EBE" w:rsidP="000E7EBE">
      <w:pPr>
        <w:jc w:val="both"/>
        <w:rPr>
          <w:rFonts w:ascii="Arial" w:hAnsi="Arial" w:cs="Arial"/>
        </w:rPr>
      </w:pPr>
      <w:r w:rsidRPr="00324ED9">
        <w:rPr>
          <w:rFonts w:ascii="Arial" w:hAnsi="Arial" w:cs="Arial"/>
          <w:b/>
        </w:rPr>
        <w:t>OBJETO:</w:t>
      </w:r>
      <w:r w:rsidRPr="00324ED9">
        <w:rPr>
          <w:rFonts w:ascii="Arial" w:hAnsi="Arial" w:cs="Arial"/>
        </w:rPr>
        <w:t xml:space="preserve"> CONSULTORIA PARA LA ACTUALIZACION DE ESTUDIOS Y DISEÑOS DE</w:t>
      </w:r>
      <w:r>
        <w:rPr>
          <w:rFonts w:ascii="Arial" w:hAnsi="Arial" w:cs="Arial"/>
        </w:rPr>
        <w:t>L SISTEMA DE DETECCIÓN, EXTINCIÓN CON AGUA, EXTINCIÓ</w:t>
      </w:r>
      <w:r w:rsidRPr="00324ED9">
        <w:rPr>
          <w:rFonts w:ascii="Arial" w:hAnsi="Arial" w:cs="Arial"/>
        </w:rPr>
        <w:t>N CON AGENTE LIMPIO Y ALARMA PARA LA PROTECCION CONTRA INCEDIO A SER IMPLEMENTADO</w:t>
      </w:r>
      <w:r>
        <w:rPr>
          <w:rFonts w:ascii="Arial" w:hAnsi="Arial" w:cs="Arial"/>
        </w:rPr>
        <w:t xml:space="preserve"> EN LAS AREAS OPERATIVAS Y ADMINIS</w:t>
      </w:r>
      <w:r w:rsidRPr="00324ED9">
        <w:rPr>
          <w:rFonts w:ascii="Arial" w:hAnsi="Arial" w:cs="Arial"/>
        </w:rPr>
        <w:t>TRATIVAS DE LAS NUEVAS INSTAL</w:t>
      </w:r>
      <w:r>
        <w:rPr>
          <w:rFonts w:ascii="Arial" w:hAnsi="Arial" w:cs="Arial"/>
        </w:rPr>
        <w:t>A</w:t>
      </w:r>
      <w:r w:rsidRPr="00324ED9">
        <w:rPr>
          <w:rFonts w:ascii="Arial" w:hAnsi="Arial" w:cs="Arial"/>
        </w:rPr>
        <w:t>CIONE</w:t>
      </w:r>
      <w:r>
        <w:rPr>
          <w:rFonts w:ascii="Arial" w:hAnsi="Arial" w:cs="Arial"/>
        </w:rPr>
        <w:t>S DE LA EMPRESA DE LICORES DE C</w:t>
      </w:r>
      <w:r w:rsidRPr="00324ED9">
        <w:rPr>
          <w:rFonts w:ascii="Arial" w:hAnsi="Arial" w:cs="Arial"/>
        </w:rPr>
        <w:t>UNDINAMARCA, SEGÚN NORMA</w:t>
      </w:r>
      <w:r>
        <w:rPr>
          <w:rFonts w:ascii="Arial" w:hAnsi="Arial" w:cs="Arial"/>
        </w:rPr>
        <w:t>TIVA VIGENTE, CONSIDERANDO EL MÁXIMO APROVECHAMIENTO DE LA IN</w:t>
      </w:r>
      <w:r w:rsidRPr="00324ED9">
        <w:rPr>
          <w:rFonts w:ascii="Arial" w:hAnsi="Arial" w:cs="Arial"/>
        </w:rPr>
        <w:t>FRAESTRUC</w:t>
      </w:r>
      <w:r>
        <w:rPr>
          <w:rFonts w:ascii="Arial" w:hAnsi="Arial" w:cs="Arial"/>
        </w:rPr>
        <w:t>TURA ACTUALMENTE DISPONIBLE, ASÍ</w:t>
      </w:r>
      <w:r w:rsidRPr="00324ED9">
        <w:rPr>
          <w:rFonts w:ascii="Arial" w:hAnsi="Arial" w:cs="Arial"/>
        </w:rPr>
        <w:t xml:space="preserve"> COMO EL LEVANTAMIENTO DE LOS PLANOS RECORD ARQUITECTONICOS.</w:t>
      </w:r>
    </w:p>
    <w:p w:rsidR="000D0A70" w:rsidRDefault="000D0A70" w:rsidP="000E7EBE">
      <w:pPr>
        <w:rPr>
          <w:rFonts w:ascii="Arial" w:hAnsi="Arial" w:cs="Arial"/>
          <w:sz w:val="22"/>
        </w:rPr>
      </w:pPr>
    </w:p>
    <w:p w:rsidR="000D0A70" w:rsidRDefault="000D0A70" w:rsidP="000D0A70"/>
    <w:p w:rsidR="000D0A70" w:rsidRDefault="000D0A70" w:rsidP="000D0A70"/>
    <w:p w:rsidR="000D0A70" w:rsidRDefault="000D0A70" w:rsidP="000D0A70"/>
    <w:tbl>
      <w:tblPr>
        <w:tblStyle w:val="Tablaconcuadrcula"/>
        <w:tblpPr w:leftFromText="141" w:rightFromText="141" w:vertAnchor="text" w:tblpY="1"/>
        <w:tblOverlap w:val="never"/>
        <w:tblW w:w="8828" w:type="dxa"/>
        <w:tblLook w:val="04A0" w:firstRow="1" w:lastRow="0" w:firstColumn="1" w:lastColumn="0" w:noHBand="0" w:noVBand="1"/>
      </w:tblPr>
      <w:tblGrid>
        <w:gridCol w:w="2304"/>
        <w:gridCol w:w="1325"/>
        <w:gridCol w:w="2036"/>
        <w:gridCol w:w="3163"/>
      </w:tblGrid>
      <w:tr w:rsidR="000D0A70" w:rsidRPr="00324ED9" w:rsidTr="000D0A70">
        <w:trPr>
          <w:gridAfter w:val="1"/>
          <w:wAfter w:w="3163" w:type="dxa"/>
          <w:trHeight w:val="276"/>
        </w:trPr>
        <w:tc>
          <w:tcPr>
            <w:tcW w:w="2304" w:type="dxa"/>
            <w:vMerge w:val="restart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REQUISITOS </w:t>
            </w:r>
          </w:p>
        </w:tc>
        <w:tc>
          <w:tcPr>
            <w:tcW w:w="3361" w:type="dxa"/>
            <w:gridSpan w:val="2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EVALUACION SUBSANACION </w:t>
            </w:r>
          </w:p>
        </w:tc>
      </w:tr>
      <w:tr w:rsidR="000D0A70" w:rsidRPr="00324ED9" w:rsidTr="002A24FF">
        <w:tc>
          <w:tcPr>
            <w:tcW w:w="2304" w:type="dxa"/>
            <w:vMerge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24" w:type="dxa"/>
            <w:gridSpan w:val="3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GERENCIA DEL RIESGO TECNOLÓGICO LTDA.</w:t>
            </w:r>
          </w:p>
        </w:tc>
      </w:tr>
      <w:tr w:rsidR="000D0A70" w:rsidRPr="00324ED9" w:rsidTr="000D0A70">
        <w:tc>
          <w:tcPr>
            <w:tcW w:w="2304" w:type="dxa"/>
            <w:vMerge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CUMPLE</w:t>
            </w: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 xml:space="preserve">NO CUMPLE </w:t>
            </w:r>
          </w:p>
        </w:tc>
        <w:tc>
          <w:tcPr>
            <w:tcW w:w="3163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SUBSANA / NO SUBSANA </w:t>
            </w:r>
          </w:p>
        </w:tc>
      </w:tr>
      <w:tr w:rsidR="000D0A70" w:rsidRPr="00324ED9" w:rsidTr="002A24FF">
        <w:tc>
          <w:tcPr>
            <w:tcW w:w="8828" w:type="dxa"/>
            <w:gridSpan w:val="4"/>
          </w:tcPr>
          <w:p w:rsidR="000D0A70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CAPACIDAD JURIDICA </w:t>
            </w:r>
          </w:p>
        </w:tc>
      </w:tr>
      <w:tr w:rsidR="000D0A70" w:rsidRPr="00324ED9" w:rsidTr="000D0A70">
        <w:tc>
          <w:tcPr>
            <w:tcW w:w="2304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Certificado de existencia y Representación Legal</w:t>
            </w: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CC231D">
              <w:rPr>
                <w:rFonts w:ascii="Arial" w:hAnsi="Arial" w:cs="Arial"/>
                <w:color w:val="FF0000"/>
              </w:rPr>
              <w:t>No adjunta certificado de existencia y representación legal.</w:t>
            </w:r>
          </w:p>
        </w:tc>
        <w:tc>
          <w:tcPr>
            <w:tcW w:w="3163" w:type="dxa"/>
          </w:tcPr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SUBSANA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CUMPLE 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Certificado de existencia </w:t>
            </w:r>
            <w:r w:rsidR="000A5F1C">
              <w:rPr>
                <w:rFonts w:ascii="Arial" w:hAnsi="Arial" w:cs="Arial"/>
                <w:color w:val="FF0000"/>
              </w:rPr>
              <w:t xml:space="preserve">y representación legal </w:t>
            </w:r>
            <w:r>
              <w:rPr>
                <w:rFonts w:ascii="Arial" w:hAnsi="Arial" w:cs="Arial"/>
                <w:color w:val="FF0000"/>
              </w:rPr>
              <w:t xml:space="preserve">con fecha de expedición posterior a la fecha de cierre del proceso. </w:t>
            </w:r>
          </w:p>
        </w:tc>
      </w:tr>
      <w:tr w:rsidR="000D0A70" w:rsidRPr="00324ED9" w:rsidTr="000D0A70">
        <w:tc>
          <w:tcPr>
            <w:tcW w:w="2304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Seriedad de la Oferta</w:t>
            </w: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CC231D">
              <w:rPr>
                <w:rFonts w:ascii="Arial" w:hAnsi="Arial" w:cs="Arial"/>
                <w:color w:val="FF0000"/>
              </w:rPr>
              <w:t>Subsanar(debe presentar el anexo las póliza principal y el anexo 1)</w:t>
            </w:r>
          </w:p>
        </w:tc>
        <w:tc>
          <w:tcPr>
            <w:tcW w:w="3163" w:type="dxa"/>
          </w:tcPr>
          <w:p w:rsidR="000D0A70" w:rsidRPr="0071209F" w:rsidRDefault="000D0A70" w:rsidP="002A24FF">
            <w:pPr>
              <w:jc w:val="center"/>
              <w:rPr>
                <w:rFonts w:ascii="Arial" w:hAnsi="Arial" w:cs="Arial"/>
              </w:rPr>
            </w:pPr>
            <w:r w:rsidRPr="0071209F">
              <w:rPr>
                <w:rFonts w:ascii="Arial" w:hAnsi="Arial" w:cs="Arial"/>
              </w:rPr>
              <w:t>SUBSANA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71209F">
              <w:rPr>
                <w:rFonts w:ascii="Arial" w:hAnsi="Arial" w:cs="Arial"/>
              </w:rPr>
              <w:t>CUMPLE</w:t>
            </w:r>
          </w:p>
        </w:tc>
      </w:tr>
      <w:tr w:rsidR="000D0A70" w:rsidRPr="00324ED9" w:rsidTr="000D0A70">
        <w:tc>
          <w:tcPr>
            <w:tcW w:w="2304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 </w:t>
            </w: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CUMPLE </w:t>
            </w:r>
          </w:p>
        </w:tc>
      </w:tr>
      <w:tr w:rsidR="000D0A70" w:rsidRPr="00324ED9" w:rsidTr="002A24FF">
        <w:tc>
          <w:tcPr>
            <w:tcW w:w="8828" w:type="dxa"/>
            <w:gridSpan w:val="4"/>
          </w:tcPr>
          <w:p w:rsidR="000D0A70" w:rsidRPr="00100581" w:rsidRDefault="000D0A70" w:rsidP="002A24F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00581">
              <w:rPr>
                <w:rFonts w:ascii="Arial" w:hAnsi="Arial" w:cs="Arial"/>
                <w:b/>
              </w:rPr>
              <w:t xml:space="preserve">CAPACIDAD FINANCIERA </w:t>
            </w:r>
          </w:p>
        </w:tc>
      </w:tr>
      <w:tr w:rsidR="000D0A70" w:rsidRPr="00324ED9" w:rsidTr="000D0A70">
        <w:trPr>
          <w:trHeight w:val="172"/>
        </w:trPr>
        <w:tc>
          <w:tcPr>
            <w:tcW w:w="2304" w:type="dxa"/>
          </w:tcPr>
          <w:p w:rsidR="000D0A70" w:rsidRPr="00AA4BE1" w:rsidRDefault="000D0A70" w:rsidP="002A24FF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AA4BE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NO CUMPLE</w:t>
            </w:r>
            <w:r w:rsidRPr="00AA4BE1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 xml:space="preserve">, con el dictamen del revisor </w:t>
            </w:r>
            <w:r w:rsidRPr="00AA4BE1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lastRenderedPageBreak/>
              <w:t>Fiscal sobre los Estados Financieros.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100581">
              <w:rPr>
                <w:rFonts w:ascii="Arial" w:hAnsi="Arial" w:cs="Arial"/>
                <w:color w:val="FF0000"/>
              </w:rPr>
              <w:t xml:space="preserve">NO SUBSANA </w:t>
            </w:r>
          </w:p>
        </w:tc>
      </w:tr>
      <w:tr w:rsidR="000D0A70" w:rsidRPr="00324ED9" w:rsidTr="000D0A70">
        <w:trPr>
          <w:trHeight w:val="172"/>
        </w:trPr>
        <w:tc>
          <w:tcPr>
            <w:tcW w:w="2304" w:type="dxa"/>
          </w:tcPr>
          <w:p w:rsidR="000D0A70" w:rsidRPr="00AA4BE1" w:rsidRDefault="000D0A70" w:rsidP="002A24FF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A4BE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lastRenderedPageBreak/>
              <w:t>No se evidencia la certificación de los estados financieros, por el Contador Público y el Representante Legal en términos de la Ley 222 de  1995</w:t>
            </w:r>
            <w:r w:rsidRPr="00AA4BE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; presenta la Declaración de Renta del año 2019.</w:t>
            </w:r>
          </w:p>
          <w:p w:rsidR="000D0A70" w:rsidRPr="00AA4BE1" w:rsidRDefault="000D0A70" w:rsidP="002A24FF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0D0A70" w:rsidRPr="0010058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100581">
              <w:rPr>
                <w:rFonts w:ascii="Arial" w:hAnsi="Arial" w:cs="Arial"/>
                <w:color w:val="000000" w:themeColor="text1"/>
              </w:rPr>
              <w:t>SUBSANA</w:t>
            </w:r>
            <w:r w:rsidRPr="00100581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0D0A70" w:rsidRPr="00324ED9" w:rsidTr="000D0A70">
        <w:trPr>
          <w:trHeight w:val="172"/>
        </w:trPr>
        <w:tc>
          <w:tcPr>
            <w:tcW w:w="2304" w:type="dxa"/>
          </w:tcPr>
          <w:p w:rsidR="000D0A70" w:rsidRPr="00AA4BE1" w:rsidRDefault="000D0A70" w:rsidP="002A24FF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AA4BE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Al verificar la certificación No. 44GFDD4D70F54594 del 9 de junio de 2020 , Expedida por la Junta Central de Contadores, se evidencia que la señora Elsa Doney Caro Sosa en calidad de contadora Pública y con T.P. No. 139293-T , no ha cumplido con la obligación de actualizar el Registro.</w:t>
            </w:r>
          </w:p>
          <w:p w:rsidR="000D0A70" w:rsidRPr="00AA4BE1" w:rsidRDefault="000D0A70" w:rsidP="002A24FF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0D0A70" w:rsidRPr="0010058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100581">
              <w:rPr>
                <w:rFonts w:ascii="Arial" w:hAnsi="Arial" w:cs="Arial"/>
                <w:color w:val="FF0000"/>
              </w:rPr>
              <w:t xml:space="preserve">NO SUBSANA </w:t>
            </w:r>
          </w:p>
          <w:p w:rsidR="000D0A70" w:rsidRDefault="000D0A70" w:rsidP="002A24FF">
            <w:pPr>
              <w:rPr>
                <w:rFonts w:ascii="Arial" w:hAnsi="Arial" w:cs="Arial"/>
                <w:color w:val="FF0000"/>
              </w:rPr>
            </w:pPr>
            <w:r w:rsidRPr="00100581">
              <w:rPr>
                <w:rFonts w:ascii="Arial" w:hAnsi="Arial" w:cs="Arial"/>
                <w:color w:val="FF0000"/>
              </w:rPr>
              <w:t xml:space="preserve">Anexa certificación con fecha de expedición posterior al cierre del proceso. </w:t>
            </w:r>
          </w:p>
        </w:tc>
      </w:tr>
      <w:tr w:rsidR="000D0A70" w:rsidRPr="00324ED9" w:rsidTr="000D0A70">
        <w:trPr>
          <w:trHeight w:val="172"/>
        </w:trPr>
        <w:tc>
          <w:tcPr>
            <w:tcW w:w="2304" w:type="dxa"/>
          </w:tcPr>
          <w:p w:rsidR="000D0A70" w:rsidRDefault="000D0A70" w:rsidP="002A24F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A4B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GRT-GERENCIA DEL RIESGO TECNOLÓGICO LTDA- NO CUMPLE </w:t>
            </w:r>
            <w:r w:rsidRPr="00AA4B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 el numeral 2.2.1 </w:t>
            </w:r>
            <w:r w:rsidRPr="00AA4BE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ítem A</w:t>
            </w:r>
            <w:r w:rsidRPr="00AA4BE1">
              <w:rPr>
                <w:rFonts w:ascii="Arial" w:hAnsi="Arial" w:cs="Arial"/>
                <w:color w:val="000000" w:themeColor="text1"/>
                <w:sz w:val="20"/>
                <w:szCs w:val="20"/>
              </w:rPr>
              <w:t>. PERSONAS NATURALES Y JURIDICAS QUE NO SE ENCUENTREN REGISTRADOS EN EL RUP, por lo expuesto anteriormente.</w:t>
            </w:r>
          </w:p>
          <w:p w:rsidR="000D0A70" w:rsidRPr="00AA4BE1" w:rsidRDefault="000D0A70" w:rsidP="002A24FF">
            <w:pPr>
              <w:pStyle w:val="Sinespaciad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3" w:type="dxa"/>
          </w:tcPr>
          <w:p w:rsidR="000D0A70" w:rsidRPr="0010058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SUBSANA </w:t>
            </w:r>
          </w:p>
        </w:tc>
      </w:tr>
      <w:tr w:rsidR="000D0A70" w:rsidRPr="00324ED9" w:rsidTr="000D0A70">
        <w:trPr>
          <w:trHeight w:val="4524"/>
        </w:trPr>
        <w:tc>
          <w:tcPr>
            <w:tcW w:w="2304" w:type="dxa"/>
            <w:vMerge w:val="restart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lastRenderedPageBreak/>
              <w:t>Dos (2) contratos de consultoría de estudios y diseños de red contra incendios, debidamente inscritos en el RUP, en los siguientes códigos CIIU: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81101500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81101600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81101700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81151600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324ED9">
              <w:rPr>
                <w:rFonts w:ascii="Arial" w:hAnsi="Arial" w:cs="Arial"/>
                <w:b/>
              </w:rPr>
              <w:t>81102700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  <w:b/>
              </w:rPr>
              <w:t>46191500</w:t>
            </w:r>
          </w:p>
        </w:tc>
        <w:tc>
          <w:tcPr>
            <w:tcW w:w="1325" w:type="dxa"/>
            <w:vMerge w:val="restart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vMerge w:val="restart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Seringtec SAS – Servicio de consultoría en ingeniería para el desarrollo de diseños y estudios en las especialidades Fire &amp; Gas, sistemas contra incendios y estudios especializados.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registra en el RUP los códigos CIIU requeridos.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registra en el Rup – 1.5 Veces el presupuesto oficial.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CUMPLE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3" w:type="dxa"/>
          </w:tcPr>
          <w:p w:rsidR="000A5F1C" w:rsidRDefault="000A5F1C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PRESENTA CERTIFICACIONES QUE NO SE ENCONTRABAN EN LA OFERTA PRINCIPAL COMO REQUISITO HABILITANTE DE EXPERIENCIA - </w:t>
            </w:r>
          </w:p>
          <w:p w:rsidR="000A5F1C" w:rsidRDefault="000A5F1C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CENIT – Servicio de pruebas a los sistemas de protección contra incendio, validación y generación de planes de acción para cierre de hallazgos sobre toda la infraestructura de propiedad de CENIT.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Código CIIU 461915.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1.593,28 SMMLV /2018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CUMPLE: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Certificación no permite verificar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Nit. De la empresa contratante, </w:t>
            </w:r>
          </w:p>
          <w:p w:rsidR="000A5F1C" w:rsidRDefault="000A5F1C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Representante legal,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Dirección de Empresa, Teléfono de contacto, correo electrónico.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D0A70" w:rsidRPr="00324ED9" w:rsidTr="000D0A70">
        <w:trPr>
          <w:trHeight w:val="2019"/>
        </w:trPr>
        <w:tc>
          <w:tcPr>
            <w:tcW w:w="2304" w:type="dxa"/>
            <w:vMerge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  <w:vMerge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3" w:type="dxa"/>
          </w:tcPr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WORLEY – estudio PHAST para el diseño del sistema contra incendio para Buenaventura, Dagua, Herveo, Cisneros y gualanday CENIT.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Códigos CIIU </w:t>
            </w:r>
          </w:p>
          <w:p w:rsidR="000D0A70" w:rsidRPr="00BB490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BB4901">
              <w:rPr>
                <w:rFonts w:ascii="Arial" w:hAnsi="Arial" w:cs="Arial"/>
                <w:color w:val="FF0000"/>
              </w:rPr>
              <w:t>81101500</w:t>
            </w:r>
          </w:p>
          <w:p w:rsidR="000D0A70" w:rsidRPr="00BB490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BB4901">
              <w:rPr>
                <w:rFonts w:ascii="Arial" w:hAnsi="Arial" w:cs="Arial"/>
                <w:color w:val="FF0000"/>
              </w:rPr>
              <w:t>81101600</w:t>
            </w:r>
          </w:p>
          <w:p w:rsidR="000D0A70" w:rsidRPr="00BB490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BB4901">
              <w:rPr>
                <w:rFonts w:ascii="Arial" w:hAnsi="Arial" w:cs="Arial"/>
                <w:color w:val="FF0000"/>
              </w:rPr>
              <w:t>81101700</w:t>
            </w:r>
          </w:p>
          <w:p w:rsidR="000D0A70" w:rsidRPr="00BB490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BB4901">
              <w:rPr>
                <w:rFonts w:ascii="Arial" w:hAnsi="Arial" w:cs="Arial"/>
                <w:color w:val="FF0000"/>
              </w:rPr>
              <w:t>81151600</w:t>
            </w:r>
          </w:p>
          <w:p w:rsidR="000D0A70" w:rsidRPr="00BB4901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BB4901">
              <w:rPr>
                <w:rFonts w:ascii="Arial" w:hAnsi="Arial" w:cs="Arial"/>
                <w:color w:val="FF0000"/>
              </w:rPr>
              <w:t>81102700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42.26 SMMLV / 2019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NO CUMPLE: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Certificación no permite verificar </w:t>
            </w:r>
          </w:p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Dirección de Empresa, Teléfono de contacto, correo electrónico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Representante Legal. </w:t>
            </w:r>
          </w:p>
        </w:tc>
      </w:tr>
      <w:tr w:rsidR="000D0A70" w:rsidRPr="00324ED9" w:rsidTr="000D0A70">
        <w:trPr>
          <w:trHeight w:val="3031"/>
        </w:trPr>
        <w:tc>
          <w:tcPr>
            <w:tcW w:w="2304" w:type="dxa"/>
            <w:vMerge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Petrominerales Colombia Ltda. – Ingeniería conceptual, básica y de detalle de la protección contra incendio de la estación terciaria y sus nuevas facilidades operacionales ingeniería básica en agente limpia para el CCM de la estación terciarios de petrominerales. –  No registra en el RUP los códigos CIIU requeridos.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registra en el Rup – 1.5 Veces el presupuesto oficial.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CUMPLE</w:t>
            </w:r>
          </w:p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63" w:type="dxa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D0A70" w:rsidRPr="00324ED9" w:rsidTr="000D0A70">
        <w:tc>
          <w:tcPr>
            <w:tcW w:w="2304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Dos contratos que sumen 1.5 veces el Presupuesto Oficial</w:t>
            </w: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CUMPLE</w:t>
            </w:r>
          </w:p>
        </w:tc>
        <w:tc>
          <w:tcPr>
            <w:tcW w:w="3163" w:type="dxa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D0A70" w:rsidRPr="00324ED9" w:rsidTr="000D0A70">
        <w:tc>
          <w:tcPr>
            <w:tcW w:w="2304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 w:rsidRPr="00324ED9">
              <w:rPr>
                <w:rFonts w:ascii="Arial" w:hAnsi="Arial" w:cs="Arial"/>
              </w:rPr>
              <w:t>Área total intervenida</w:t>
            </w:r>
          </w:p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6" w:type="dxa"/>
          </w:tcPr>
          <w:p w:rsidR="000D0A70" w:rsidRPr="00CC231D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 w:rsidRPr="00CC231D">
              <w:rPr>
                <w:rFonts w:ascii="Arial" w:hAnsi="Arial" w:cs="Arial"/>
                <w:color w:val="FF0000"/>
              </w:rPr>
              <w:t>No especifica- NO CUMPLE</w:t>
            </w:r>
          </w:p>
        </w:tc>
        <w:tc>
          <w:tcPr>
            <w:tcW w:w="3163" w:type="dxa"/>
          </w:tcPr>
          <w:p w:rsidR="000D0A70" w:rsidRDefault="000D0A70" w:rsidP="002A24F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CUMPLE </w:t>
            </w:r>
          </w:p>
          <w:p w:rsidR="000D0A70" w:rsidRPr="000A5F1C" w:rsidRDefault="000D0A70" w:rsidP="000A5F1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FF0000"/>
              </w:rPr>
            </w:pPr>
            <w:r w:rsidRPr="000A5F1C">
              <w:rPr>
                <w:rFonts w:ascii="Arial" w:hAnsi="Arial" w:cs="Arial"/>
                <w:color w:val="FF0000"/>
              </w:rPr>
              <w:lastRenderedPageBreak/>
              <w:t xml:space="preserve">Certificación expedida por CENIT – No establece área. </w:t>
            </w:r>
          </w:p>
          <w:p w:rsidR="000D0A70" w:rsidRPr="000A5F1C" w:rsidRDefault="000D0A70" w:rsidP="000A5F1C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FF0000"/>
              </w:rPr>
            </w:pPr>
            <w:r w:rsidRPr="000A5F1C">
              <w:rPr>
                <w:rFonts w:ascii="Arial" w:hAnsi="Arial" w:cs="Arial"/>
                <w:color w:val="FF0000"/>
              </w:rPr>
              <w:t xml:space="preserve">Certificación expedida por WORLEY no establece área. </w:t>
            </w:r>
          </w:p>
        </w:tc>
      </w:tr>
      <w:tr w:rsidR="000D0A70" w:rsidRPr="00324ED9" w:rsidTr="000D0A70">
        <w:tc>
          <w:tcPr>
            <w:tcW w:w="2304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RESULTADO </w:t>
            </w:r>
          </w:p>
        </w:tc>
        <w:tc>
          <w:tcPr>
            <w:tcW w:w="1325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63" w:type="dxa"/>
          </w:tcPr>
          <w:p w:rsidR="000D0A70" w:rsidRPr="00324ED9" w:rsidRDefault="000D0A70" w:rsidP="002A24FF">
            <w:pPr>
              <w:jc w:val="center"/>
              <w:rPr>
                <w:rFonts w:ascii="Arial" w:hAnsi="Arial" w:cs="Arial"/>
                <w:b/>
              </w:rPr>
            </w:pPr>
            <w:r w:rsidRPr="00BB4901">
              <w:rPr>
                <w:rFonts w:ascii="Arial" w:hAnsi="Arial" w:cs="Arial"/>
                <w:b/>
                <w:color w:val="FF0000"/>
              </w:rPr>
              <w:t xml:space="preserve">NO CUMPLE </w:t>
            </w:r>
          </w:p>
        </w:tc>
      </w:tr>
    </w:tbl>
    <w:p w:rsidR="000D0A70" w:rsidRDefault="000D0A70" w:rsidP="000E7EBE">
      <w:pPr>
        <w:rPr>
          <w:rFonts w:ascii="Arial" w:hAnsi="Arial" w:cs="Arial"/>
          <w:sz w:val="22"/>
        </w:rPr>
      </w:pPr>
    </w:p>
    <w:p w:rsidR="000D0A70" w:rsidRDefault="000D0A70" w:rsidP="000E7EBE">
      <w:pPr>
        <w:rPr>
          <w:rFonts w:ascii="Arial" w:hAnsi="Arial" w:cs="Arial"/>
          <w:sz w:val="22"/>
        </w:rPr>
      </w:pPr>
    </w:p>
    <w:p w:rsidR="000D0A70" w:rsidRDefault="000D0A70" w:rsidP="000E7EBE">
      <w:pPr>
        <w:rPr>
          <w:rFonts w:ascii="Arial" w:hAnsi="Arial" w:cs="Arial"/>
          <w:sz w:val="22"/>
        </w:rPr>
      </w:pPr>
    </w:p>
    <w:p w:rsidR="000D0A70" w:rsidRDefault="000D0A70" w:rsidP="000E7EBE">
      <w:pPr>
        <w:rPr>
          <w:rFonts w:ascii="Arial" w:hAnsi="Arial" w:cs="Arial"/>
          <w:sz w:val="22"/>
        </w:rPr>
      </w:pPr>
    </w:p>
    <w:p w:rsidR="000E7EBE" w:rsidRPr="00AA4BE1" w:rsidRDefault="000A5F1C" w:rsidP="000E7EB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firma a los 23</w:t>
      </w:r>
      <w:r w:rsidR="000E7EBE" w:rsidRPr="00AA4BE1">
        <w:rPr>
          <w:rFonts w:ascii="Arial" w:hAnsi="Arial" w:cs="Arial"/>
          <w:sz w:val="22"/>
        </w:rPr>
        <w:t xml:space="preserve"> días del mes de junio de 2020. </w:t>
      </w:r>
    </w:p>
    <w:p w:rsidR="000E7EBE" w:rsidRDefault="000E7EBE" w:rsidP="000E7EBE">
      <w:pPr>
        <w:rPr>
          <w:rFonts w:ascii="Arial" w:hAnsi="Arial" w:cs="Arial"/>
        </w:rPr>
      </w:pPr>
    </w:p>
    <w:p w:rsidR="000A5F1C" w:rsidRDefault="000A5F1C" w:rsidP="000E7EBE">
      <w:pPr>
        <w:rPr>
          <w:rFonts w:ascii="Arial" w:hAnsi="Arial" w:cs="Arial"/>
        </w:rPr>
      </w:pPr>
    </w:p>
    <w:p w:rsidR="000A5F1C" w:rsidRDefault="000A5F1C" w:rsidP="000E7EBE">
      <w:pPr>
        <w:rPr>
          <w:rFonts w:ascii="Arial" w:hAnsi="Arial" w:cs="Arial"/>
        </w:rPr>
      </w:pPr>
    </w:p>
    <w:p w:rsidR="000A5F1C" w:rsidRDefault="000A5F1C" w:rsidP="000E7EBE">
      <w:pPr>
        <w:rPr>
          <w:rFonts w:ascii="Arial" w:hAnsi="Arial" w:cs="Arial"/>
        </w:rPr>
      </w:pPr>
    </w:p>
    <w:p w:rsidR="000E7EBE" w:rsidRPr="00AA4BE1" w:rsidRDefault="00AA4BE1" w:rsidP="000E7EBE">
      <w:pPr>
        <w:rPr>
          <w:rFonts w:ascii="Arial" w:hAnsi="Arial" w:cs="Arial"/>
          <w:sz w:val="22"/>
        </w:rPr>
      </w:pPr>
      <w:r w:rsidRPr="00AA4BE1">
        <w:rPr>
          <w:rFonts w:ascii="Arial" w:hAnsi="Arial" w:cs="Arial"/>
          <w:sz w:val="20"/>
        </w:rPr>
        <w:t>(</w:t>
      </w:r>
      <w:r w:rsidRPr="00AA4BE1">
        <w:rPr>
          <w:rFonts w:ascii="Arial" w:hAnsi="Arial" w:cs="Arial"/>
          <w:sz w:val="22"/>
        </w:rPr>
        <w:t xml:space="preserve">Original Firmado) </w:t>
      </w:r>
    </w:p>
    <w:p w:rsidR="000E7EBE" w:rsidRPr="00AA4BE1" w:rsidRDefault="000E7EBE" w:rsidP="000E7EBE">
      <w:pPr>
        <w:rPr>
          <w:rFonts w:ascii="Arial" w:hAnsi="Arial" w:cs="Arial"/>
          <w:b/>
          <w:sz w:val="22"/>
        </w:rPr>
      </w:pPr>
      <w:r w:rsidRPr="00AA4BE1">
        <w:rPr>
          <w:rFonts w:ascii="Arial" w:hAnsi="Arial" w:cs="Arial"/>
          <w:b/>
          <w:sz w:val="22"/>
        </w:rPr>
        <w:t xml:space="preserve">ELIZABETH VALERO RICO </w:t>
      </w:r>
    </w:p>
    <w:p w:rsidR="000E7EBE" w:rsidRPr="00AA4BE1" w:rsidRDefault="000E7EBE" w:rsidP="000E7EBE">
      <w:pPr>
        <w:rPr>
          <w:rFonts w:ascii="Arial" w:hAnsi="Arial" w:cs="Arial"/>
          <w:sz w:val="22"/>
        </w:rPr>
      </w:pPr>
      <w:r w:rsidRPr="00AA4BE1">
        <w:rPr>
          <w:rFonts w:ascii="Arial" w:hAnsi="Arial" w:cs="Arial"/>
          <w:sz w:val="22"/>
        </w:rPr>
        <w:t xml:space="preserve">Subgerente Administrativa </w:t>
      </w:r>
    </w:p>
    <w:p w:rsidR="00AA4BE1" w:rsidRPr="00AA4BE1" w:rsidRDefault="00AA4BE1" w:rsidP="00AA4BE1">
      <w:pPr>
        <w:rPr>
          <w:rFonts w:ascii="Arial" w:hAnsi="Arial" w:cs="Arial"/>
          <w:sz w:val="22"/>
        </w:rPr>
      </w:pPr>
    </w:p>
    <w:p w:rsidR="00AA4BE1" w:rsidRPr="00AA4BE1" w:rsidRDefault="00AA4BE1" w:rsidP="00AA4BE1">
      <w:pPr>
        <w:rPr>
          <w:rFonts w:ascii="Arial" w:hAnsi="Arial" w:cs="Arial"/>
          <w:sz w:val="22"/>
        </w:rPr>
      </w:pPr>
      <w:r w:rsidRPr="00AA4BE1">
        <w:rPr>
          <w:rFonts w:ascii="Arial" w:hAnsi="Arial" w:cs="Arial"/>
          <w:sz w:val="22"/>
        </w:rPr>
        <w:t xml:space="preserve">(Original Firmado) </w:t>
      </w:r>
    </w:p>
    <w:p w:rsidR="00AA4BE1" w:rsidRPr="00AA4BE1" w:rsidRDefault="00AA4BE1" w:rsidP="00AA4BE1">
      <w:pPr>
        <w:pStyle w:val="Sinespaciado"/>
        <w:rPr>
          <w:rFonts w:ascii="Arial" w:eastAsiaTheme="minorEastAsia" w:hAnsi="Arial" w:cs="Arial"/>
          <w:b/>
          <w:szCs w:val="24"/>
          <w:lang w:val="es-ES_tradnl" w:eastAsia="es-ES"/>
        </w:rPr>
      </w:pPr>
      <w:r w:rsidRPr="00AA4BE1">
        <w:rPr>
          <w:rFonts w:ascii="Arial" w:eastAsiaTheme="minorEastAsia" w:hAnsi="Arial" w:cs="Arial"/>
          <w:b/>
          <w:szCs w:val="24"/>
          <w:lang w:val="es-ES_tradnl" w:eastAsia="es-ES"/>
        </w:rPr>
        <w:t>RUTH MARINA NOVOA HERRERA</w:t>
      </w:r>
    </w:p>
    <w:p w:rsidR="00AA4BE1" w:rsidRPr="00AA4BE1" w:rsidRDefault="00AA4BE1" w:rsidP="00AA4BE1">
      <w:pPr>
        <w:pStyle w:val="Sinespaciado"/>
        <w:rPr>
          <w:rFonts w:ascii="Arial" w:eastAsiaTheme="minorEastAsia" w:hAnsi="Arial" w:cs="Arial"/>
          <w:szCs w:val="24"/>
          <w:lang w:val="es-ES_tradnl" w:eastAsia="es-ES"/>
        </w:rPr>
      </w:pPr>
      <w:r w:rsidRPr="00AA4BE1">
        <w:rPr>
          <w:rFonts w:ascii="Arial" w:eastAsiaTheme="minorEastAsia" w:hAnsi="Arial" w:cs="Arial"/>
          <w:szCs w:val="24"/>
          <w:lang w:val="es-ES_tradnl" w:eastAsia="es-ES"/>
        </w:rPr>
        <w:t>Subgerente Financiera</w:t>
      </w:r>
    </w:p>
    <w:p w:rsidR="000E7EBE" w:rsidRPr="00AA4BE1" w:rsidRDefault="000E7EBE" w:rsidP="000E7EBE">
      <w:pPr>
        <w:rPr>
          <w:rFonts w:ascii="Arial" w:hAnsi="Arial" w:cs="Arial"/>
          <w:sz w:val="22"/>
        </w:rPr>
      </w:pPr>
    </w:p>
    <w:p w:rsidR="00AA4BE1" w:rsidRPr="00AA4BE1" w:rsidRDefault="00AA4BE1" w:rsidP="00AA4BE1">
      <w:pPr>
        <w:rPr>
          <w:rFonts w:ascii="Arial" w:hAnsi="Arial" w:cs="Arial"/>
          <w:sz w:val="22"/>
        </w:rPr>
      </w:pPr>
      <w:r w:rsidRPr="00AA4BE1">
        <w:rPr>
          <w:rFonts w:ascii="Arial" w:hAnsi="Arial" w:cs="Arial"/>
          <w:sz w:val="22"/>
        </w:rPr>
        <w:t xml:space="preserve">(Original Firmado) </w:t>
      </w:r>
    </w:p>
    <w:p w:rsidR="000E7EBE" w:rsidRPr="00AA4BE1" w:rsidRDefault="000E7EBE" w:rsidP="000E7EBE">
      <w:pPr>
        <w:rPr>
          <w:rFonts w:ascii="Arial" w:hAnsi="Arial" w:cs="Arial"/>
          <w:b/>
          <w:sz w:val="22"/>
        </w:rPr>
      </w:pPr>
      <w:r w:rsidRPr="00AA4BE1">
        <w:rPr>
          <w:rFonts w:ascii="Arial" w:hAnsi="Arial" w:cs="Arial"/>
          <w:b/>
          <w:sz w:val="22"/>
        </w:rPr>
        <w:t xml:space="preserve">SANDRA MILENA CUBILLOS </w:t>
      </w:r>
    </w:p>
    <w:p w:rsidR="000E7EBE" w:rsidRPr="00AA4BE1" w:rsidRDefault="000E7EBE" w:rsidP="000E7EBE">
      <w:pPr>
        <w:rPr>
          <w:rFonts w:ascii="Arial" w:hAnsi="Arial" w:cs="Arial"/>
          <w:sz w:val="22"/>
        </w:rPr>
      </w:pPr>
      <w:r w:rsidRPr="00AA4BE1">
        <w:rPr>
          <w:rFonts w:ascii="Arial" w:hAnsi="Arial" w:cs="Arial"/>
          <w:sz w:val="22"/>
        </w:rPr>
        <w:t xml:space="preserve">Jefe Oficina </w:t>
      </w:r>
      <w:r w:rsidR="00AA4BE1" w:rsidRPr="00AA4BE1">
        <w:rPr>
          <w:rFonts w:ascii="Arial" w:hAnsi="Arial" w:cs="Arial"/>
          <w:sz w:val="22"/>
        </w:rPr>
        <w:t>Gestión Contractual (e)</w:t>
      </w:r>
    </w:p>
    <w:p w:rsidR="00BD2E03" w:rsidRPr="00AA4BE1" w:rsidRDefault="00BD2E03" w:rsidP="00BD2E03">
      <w:pPr>
        <w:jc w:val="both"/>
        <w:rPr>
          <w:rFonts w:ascii="Arial" w:hAnsi="Arial" w:cs="Arial"/>
          <w:sz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0E7EBE" w:rsidRDefault="000E7EBE" w:rsidP="00BD2E03">
      <w:pPr>
        <w:jc w:val="both"/>
        <w:rPr>
          <w:rFonts w:ascii="Arial" w:hAnsi="Arial"/>
          <w:sz w:val="22"/>
          <w:szCs w:val="22"/>
        </w:rPr>
      </w:pPr>
    </w:p>
    <w:p w:rsidR="00BD2E03" w:rsidRPr="002A0321" w:rsidRDefault="00BD2E03" w:rsidP="00BD2E03">
      <w:pPr>
        <w:rPr>
          <w:rFonts w:ascii="Arial" w:hAnsi="Arial"/>
          <w:sz w:val="22"/>
          <w:szCs w:val="22"/>
        </w:rPr>
      </w:pPr>
    </w:p>
    <w:p w:rsidR="00BD2E03" w:rsidRPr="002A0321" w:rsidRDefault="00BD2E03" w:rsidP="00BD2E03">
      <w:pPr>
        <w:rPr>
          <w:rFonts w:ascii="Arial" w:hAnsi="Arial"/>
          <w:sz w:val="22"/>
          <w:szCs w:val="22"/>
        </w:rPr>
      </w:pPr>
    </w:p>
    <w:p w:rsidR="00BD2E03" w:rsidRPr="002A0321" w:rsidRDefault="00BD2E03" w:rsidP="00BD2E03">
      <w:pPr>
        <w:rPr>
          <w:rFonts w:ascii="Arial" w:hAnsi="Arial"/>
          <w:sz w:val="22"/>
          <w:szCs w:val="22"/>
        </w:rPr>
      </w:pPr>
    </w:p>
    <w:sectPr w:rsidR="00BD2E03" w:rsidRPr="002A0321" w:rsidSect="0066535E">
      <w:headerReference w:type="even" r:id="rId7"/>
      <w:headerReference w:type="default" r:id="rId8"/>
      <w:footerReference w:type="default" r:id="rId9"/>
      <w:headerReference w:type="first" r:id="rId10"/>
      <w:pgSz w:w="12240" w:h="15840" w:code="143"/>
      <w:pgMar w:top="1952" w:right="1701" w:bottom="1701" w:left="1701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172" w:rsidRDefault="00730172" w:rsidP="004D39D3">
      <w:r>
        <w:separator/>
      </w:r>
    </w:p>
  </w:endnote>
  <w:endnote w:type="continuationSeparator" w:id="0">
    <w:p w:rsidR="00730172" w:rsidRDefault="00730172" w:rsidP="004D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3274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41FD" w:rsidRPr="007D2A65" w:rsidRDefault="00364F17">
        <w:pPr>
          <w:pStyle w:val="Piedepgina"/>
          <w:jc w:val="right"/>
          <w:rPr>
            <w:sz w:val="16"/>
            <w:szCs w:val="16"/>
          </w:rPr>
        </w:pPr>
        <w:r w:rsidRPr="007D2A65">
          <w:rPr>
            <w:sz w:val="16"/>
            <w:szCs w:val="16"/>
          </w:rPr>
          <w:fldChar w:fldCharType="begin"/>
        </w:r>
        <w:r w:rsidR="007D41FD" w:rsidRPr="007D2A65">
          <w:rPr>
            <w:sz w:val="16"/>
            <w:szCs w:val="16"/>
          </w:rPr>
          <w:instrText>PAGE   \* MERGEFORMAT</w:instrText>
        </w:r>
        <w:r w:rsidRPr="007D2A65">
          <w:rPr>
            <w:sz w:val="16"/>
            <w:szCs w:val="16"/>
          </w:rPr>
          <w:fldChar w:fldCharType="separate"/>
        </w:r>
        <w:r w:rsidR="00C077CD" w:rsidRPr="00C077CD">
          <w:rPr>
            <w:noProof/>
            <w:sz w:val="16"/>
            <w:szCs w:val="16"/>
            <w:lang w:val="es-ES"/>
          </w:rPr>
          <w:t>5</w:t>
        </w:r>
        <w:r w:rsidRPr="007D2A65">
          <w:rPr>
            <w:sz w:val="16"/>
            <w:szCs w:val="16"/>
          </w:rPr>
          <w:fldChar w:fldCharType="end"/>
        </w:r>
      </w:p>
    </w:sdtContent>
  </w:sdt>
  <w:p w:rsidR="007D41FD" w:rsidRDefault="00F945F0">
    <w:pPr>
      <w:pStyle w:val="Piedepgina"/>
    </w:pPr>
    <w:r w:rsidRPr="00F945F0">
      <w:rPr>
        <w:noProof/>
        <w:lang w:val="es-CO" w:eastAsia="es-CO"/>
      </w:rPr>
      <w:drawing>
        <wp:inline distT="0" distB="0" distL="0" distR="0" wp14:anchorId="58F1527C" wp14:editId="4D1B8BB2">
          <wp:extent cx="5612130" cy="1420495"/>
          <wp:effectExtent l="0" t="0" r="0" b="0"/>
          <wp:docPr id="3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20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172" w:rsidRDefault="00730172" w:rsidP="004D39D3">
      <w:r>
        <w:separator/>
      </w:r>
    </w:p>
  </w:footnote>
  <w:footnote w:type="continuationSeparator" w:id="0">
    <w:p w:rsidR="00730172" w:rsidRDefault="00730172" w:rsidP="004D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9E" w:rsidRDefault="0073017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img_fondo_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9D" w:rsidRDefault="00515B9D"/>
  <w:p w:rsidR="00515B9D" w:rsidRDefault="00515B9D"/>
  <w:tbl>
    <w:tblPr>
      <w:tblStyle w:val="Tablaconcuadrcula"/>
      <w:tblW w:w="105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2"/>
    </w:tblGrid>
    <w:tr w:rsidR="00540F24" w:rsidTr="00515B9D">
      <w:trPr>
        <w:trHeight w:val="56"/>
      </w:trPr>
      <w:tc>
        <w:tcPr>
          <w:tcW w:w="10542" w:type="dxa"/>
        </w:tcPr>
        <w:p w:rsidR="00F945F0" w:rsidRDefault="00EF2900" w:rsidP="00AA4BE1">
          <w:pPr>
            <w:tabs>
              <w:tab w:val="left" w:pos="6750"/>
            </w:tabs>
            <w:rPr>
              <w:rFonts w:ascii="Arial" w:hAnsi="Arial" w:cs="Arial"/>
              <w:sz w:val="24"/>
              <w:szCs w:val="24"/>
            </w:rPr>
          </w:pPr>
          <w:r w:rsidRPr="00F945F0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666240" cy="1257935"/>
                <wp:effectExtent l="0" t="0" r="0" b="0"/>
                <wp:wrapSquare wrapText="bothSides"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240" cy="1257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24"/>
              <w:szCs w:val="24"/>
            </w:rPr>
            <w:t xml:space="preserve">         </w:t>
          </w:r>
        </w:p>
      </w:tc>
    </w:tr>
  </w:tbl>
  <w:p w:rsidR="00540F24" w:rsidRPr="00C90C9E" w:rsidRDefault="00540F24" w:rsidP="0066535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9E" w:rsidRDefault="0073017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423421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img_fondo_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D602F"/>
    <w:multiLevelType w:val="hybridMultilevel"/>
    <w:tmpl w:val="2324763C"/>
    <w:lvl w:ilvl="0" w:tplc="EF16E3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D6A60"/>
    <w:multiLevelType w:val="hybridMultilevel"/>
    <w:tmpl w:val="0AC44358"/>
    <w:lvl w:ilvl="0" w:tplc="15AE0326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D3"/>
    <w:rsid w:val="000026E0"/>
    <w:rsid w:val="00060644"/>
    <w:rsid w:val="000A0404"/>
    <w:rsid w:val="000A1D86"/>
    <w:rsid w:val="000A447A"/>
    <w:rsid w:val="000A5041"/>
    <w:rsid w:val="000A5F1C"/>
    <w:rsid w:val="000A68D4"/>
    <w:rsid w:val="000C3760"/>
    <w:rsid w:val="000D0A70"/>
    <w:rsid w:val="000E2887"/>
    <w:rsid w:val="000E7EBE"/>
    <w:rsid w:val="0013008A"/>
    <w:rsid w:val="00140CB9"/>
    <w:rsid w:val="00153EB6"/>
    <w:rsid w:val="00192BE6"/>
    <w:rsid w:val="001E15C8"/>
    <w:rsid w:val="001E695F"/>
    <w:rsid w:val="001E74B3"/>
    <w:rsid w:val="002111EB"/>
    <w:rsid w:val="00212CB6"/>
    <w:rsid w:val="00225989"/>
    <w:rsid w:val="00242E15"/>
    <w:rsid w:val="00276E85"/>
    <w:rsid w:val="00294608"/>
    <w:rsid w:val="002A0321"/>
    <w:rsid w:val="002A61CC"/>
    <w:rsid w:val="002B465A"/>
    <w:rsid w:val="002E4E6B"/>
    <w:rsid w:val="002F6755"/>
    <w:rsid w:val="00364F17"/>
    <w:rsid w:val="00382DE1"/>
    <w:rsid w:val="00383290"/>
    <w:rsid w:val="00384D52"/>
    <w:rsid w:val="003B28E2"/>
    <w:rsid w:val="003E2498"/>
    <w:rsid w:val="00401237"/>
    <w:rsid w:val="00424077"/>
    <w:rsid w:val="0043176C"/>
    <w:rsid w:val="00441155"/>
    <w:rsid w:val="00476DD7"/>
    <w:rsid w:val="00494515"/>
    <w:rsid w:val="004A706B"/>
    <w:rsid w:val="004C77D2"/>
    <w:rsid w:val="004D0178"/>
    <w:rsid w:val="004D2838"/>
    <w:rsid w:val="004D39D3"/>
    <w:rsid w:val="00506C48"/>
    <w:rsid w:val="00515B9D"/>
    <w:rsid w:val="00532C2A"/>
    <w:rsid w:val="00540F24"/>
    <w:rsid w:val="0054699E"/>
    <w:rsid w:val="00562EC0"/>
    <w:rsid w:val="005A3406"/>
    <w:rsid w:val="005D454F"/>
    <w:rsid w:val="00610C2D"/>
    <w:rsid w:val="00620D8F"/>
    <w:rsid w:val="00635160"/>
    <w:rsid w:val="0066535E"/>
    <w:rsid w:val="0068054F"/>
    <w:rsid w:val="00681EC3"/>
    <w:rsid w:val="00685428"/>
    <w:rsid w:val="006965F8"/>
    <w:rsid w:val="006A1785"/>
    <w:rsid w:val="006A5ED8"/>
    <w:rsid w:val="006A64BF"/>
    <w:rsid w:val="006B3D4E"/>
    <w:rsid w:val="006B639A"/>
    <w:rsid w:val="006D6091"/>
    <w:rsid w:val="006F1969"/>
    <w:rsid w:val="00700371"/>
    <w:rsid w:val="007069DD"/>
    <w:rsid w:val="00730172"/>
    <w:rsid w:val="0073546F"/>
    <w:rsid w:val="007663F6"/>
    <w:rsid w:val="00786FED"/>
    <w:rsid w:val="007B31F6"/>
    <w:rsid w:val="007C7F9E"/>
    <w:rsid w:val="007D2A65"/>
    <w:rsid w:val="007D41FD"/>
    <w:rsid w:val="007E17A7"/>
    <w:rsid w:val="007F126F"/>
    <w:rsid w:val="008504A3"/>
    <w:rsid w:val="008635A3"/>
    <w:rsid w:val="0086476C"/>
    <w:rsid w:val="00885602"/>
    <w:rsid w:val="00886637"/>
    <w:rsid w:val="008A58EF"/>
    <w:rsid w:val="008D6BF6"/>
    <w:rsid w:val="008E118A"/>
    <w:rsid w:val="0090085E"/>
    <w:rsid w:val="00913D1E"/>
    <w:rsid w:val="00923586"/>
    <w:rsid w:val="0094179E"/>
    <w:rsid w:val="009704F4"/>
    <w:rsid w:val="009841CE"/>
    <w:rsid w:val="00984E96"/>
    <w:rsid w:val="00A05960"/>
    <w:rsid w:val="00A21BE1"/>
    <w:rsid w:val="00A537B6"/>
    <w:rsid w:val="00A75EC3"/>
    <w:rsid w:val="00AA4BE1"/>
    <w:rsid w:val="00AA5DE0"/>
    <w:rsid w:val="00AC53AB"/>
    <w:rsid w:val="00AD57E5"/>
    <w:rsid w:val="00B12E56"/>
    <w:rsid w:val="00B14899"/>
    <w:rsid w:val="00B83488"/>
    <w:rsid w:val="00B96085"/>
    <w:rsid w:val="00BB7456"/>
    <w:rsid w:val="00BD2E03"/>
    <w:rsid w:val="00BD4495"/>
    <w:rsid w:val="00BD6361"/>
    <w:rsid w:val="00BE4D33"/>
    <w:rsid w:val="00C077CD"/>
    <w:rsid w:val="00C15ECA"/>
    <w:rsid w:val="00C204C9"/>
    <w:rsid w:val="00C31930"/>
    <w:rsid w:val="00C44330"/>
    <w:rsid w:val="00C60067"/>
    <w:rsid w:val="00C64BFC"/>
    <w:rsid w:val="00C65DF1"/>
    <w:rsid w:val="00C8042E"/>
    <w:rsid w:val="00C809B6"/>
    <w:rsid w:val="00C90C9E"/>
    <w:rsid w:val="00CC231D"/>
    <w:rsid w:val="00CC6D3A"/>
    <w:rsid w:val="00CE1793"/>
    <w:rsid w:val="00D62143"/>
    <w:rsid w:val="00DD386C"/>
    <w:rsid w:val="00DD607F"/>
    <w:rsid w:val="00E13976"/>
    <w:rsid w:val="00E2150B"/>
    <w:rsid w:val="00E77131"/>
    <w:rsid w:val="00E867D4"/>
    <w:rsid w:val="00EA1E6A"/>
    <w:rsid w:val="00EA78FF"/>
    <w:rsid w:val="00EB5ED4"/>
    <w:rsid w:val="00ED2E8B"/>
    <w:rsid w:val="00EF2900"/>
    <w:rsid w:val="00EF3891"/>
    <w:rsid w:val="00F320C7"/>
    <w:rsid w:val="00F52C98"/>
    <w:rsid w:val="00F5741B"/>
    <w:rsid w:val="00F66B89"/>
    <w:rsid w:val="00F945F0"/>
    <w:rsid w:val="00FB399F"/>
    <w:rsid w:val="00FD17D6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32A441F6-8534-4C7C-9A28-36603F15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7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D3"/>
  </w:style>
  <w:style w:type="paragraph" w:styleId="Piedepgina">
    <w:name w:val="footer"/>
    <w:basedOn w:val="Normal"/>
    <w:link w:val="PiedepginaCar"/>
    <w:uiPriority w:val="99"/>
    <w:unhideWhenUsed/>
    <w:rsid w:val="004D3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D3"/>
  </w:style>
  <w:style w:type="paragraph" w:styleId="Textodeglobo">
    <w:name w:val="Balloon Text"/>
    <w:basedOn w:val="Normal"/>
    <w:link w:val="TextodegloboCar"/>
    <w:uiPriority w:val="99"/>
    <w:semiHidden/>
    <w:unhideWhenUsed/>
    <w:rsid w:val="004D39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D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40F24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rsid w:val="00C44330"/>
    <w:rPr>
      <w:rFonts w:ascii="Liberation Serif" w:eastAsia="Noto Sans CJK SC Regular" w:hAnsi="Liberation Serif" w:cs="FreeSans"/>
      <w:color w:val="00000A"/>
      <w:lang w:val="es-CO" w:eastAsia="zh-CN" w:bidi="hi-IN"/>
    </w:rPr>
  </w:style>
  <w:style w:type="paragraph" w:styleId="Prrafodelista">
    <w:name w:val="List Paragraph"/>
    <w:basedOn w:val="Normal"/>
    <w:uiPriority w:val="34"/>
    <w:qFormat/>
    <w:rsid w:val="000E7EBE"/>
    <w:pPr>
      <w:ind w:left="720"/>
      <w:contextualSpacing/>
    </w:pPr>
    <w:rPr>
      <w:lang w:val="es-CO"/>
    </w:rPr>
  </w:style>
  <w:style w:type="paragraph" w:styleId="Sinespaciado">
    <w:name w:val="No Spacing"/>
    <w:uiPriority w:val="1"/>
    <w:qFormat/>
    <w:rsid w:val="00AA4BE1"/>
    <w:rPr>
      <w:rFonts w:eastAsiaTheme="minorHAnsi"/>
      <w:sz w:val="22"/>
      <w:szCs w:val="22"/>
      <w:u w:color="000000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Alfonso Galvis Rodriguez</dc:creator>
  <cp:keywords/>
  <dc:description/>
  <cp:lastModifiedBy>Sandra Milena Cubillos Gonzalez</cp:lastModifiedBy>
  <cp:revision>2</cp:revision>
  <cp:lastPrinted>2020-02-11T15:44:00Z</cp:lastPrinted>
  <dcterms:created xsi:type="dcterms:W3CDTF">2020-06-24T21:04:00Z</dcterms:created>
  <dcterms:modified xsi:type="dcterms:W3CDTF">2020-06-24T21:04:00Z</dcterms:modified>
</cp:coreProperties>
</file>